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B" w:rsidRPr="00844257" w:rsidRDefault="009C4ADB" w:rsidP="009C4ADB">
      <w:pPr>
        <w:rPr>
          <w:rFonts w:ascii="Calibri" w:hAnsi="Calibri" w:cs="Calibri"/>
          <w:sz w:val="22"/>
          <w:lang w:val="nl-NL"/>
        </w:rPr>
      </w:pPr>
      <w:r w:rsidRPr="00844257">
        <w:rPr>
          <w:rFonts w:ascii="Calibri" w:hAnsi="Calibri" w:cs="Calibri"/>
          <w:sz w:val="22"/>
          <w:lang w:val="nl-NL"/>
        </w:rPr>
        <w:t>Als ambulant begeleider ga ik een professionele relatie met ouder(s)</w:t>
      </w:r>
      <w:r w:rsidRPr="00844257">
        <w:rPr>
          <w:rStyle w:val="Eindnootmarkering"/>
          <w:rFonts w:ascii="Calibri" w:hAnsi="Calibri" w:cs="Calibri"/>
          <w:sz w:val="22"/>
          <w:lang w:val="nl-NL"/>
        </w:rPr>
        <w:endnoteReference w:id="1"/>
      </w:r>
      <w:r w:rsidRPr="00844257">
        <w:rPr>
          <w:rFonts w:ascii="Calibri" w:hAnsi="Calibri" w:cs="Calibri"/>
          <w:sz w:val="22"/>
          <w:lang w:val="nl-NL"/>
        </w:rPr>
        <w:t xml:space="preserve">  en/of </w:t>
      </w:r>
      <w:r w:rsidR="001D6C98">
        <w:rPr>
          <w:rFonts w:ascii="Calibri" w:hAnsi="Calibri" w:cs="Calibri"/>
          <w:sz w:val="22"/>
          <w:lang w:val="nl-NL"/>
        </w:rPr>
        <w:t>hun</w:t>
      </w:r>
      <w:r w:rsidRPr="00844257">
        <w:rPr>
          <w:rFonts w:ascii="Calibri" w:hAnsi="Calibri" w:cs="Calibri"/>
          <w:sz w:val="22"/>
          <w:lang w:val="nl-NL"/>
        </w:rPr>
        <w:t xml:space="preserve"> kind</w:t>
      </w:r>
      <w:r w:rsidR="005A76AC">
        <w:rPr>
          <w:rFonts w:ascii="Calibri" w:hAnsi="Calibri" w:cs="Calibri"/>
          <w:sz w:val="22"/>
          <w:lang w:val="nl-NL"/>
        </w:rPr>
        <w:t>/jongere</w:t>
      </w:r>
      <w:r w:rsidR="001D6C98">
        <w:rPr>
          <w:rFonts w:ascii="Calibri" w:hAnsi="Calibri" w:cs="Calibri"/>
          <w:sz w:val="22"/>
          <w:lang w:val="nl-NL"/>
        </w:rPr>
        <w:t xml:space="preserve"> </w:t>
      </w:r>
      <w:r w:rsidRPr="00844257">
        <w:rPr>
          <w:rFonts w:ascii="Calibri" w:hAnsi="Calibri" w:cs="Calibri"/>
          <w:sz w:val="22"/>
          <w:lang w:val="nl-NL"/>
        </w:rPr>
        <w:t xml:space="preserve">aan. Het is belangrijk om met elkaar af te spreken aan welke regels </w:t>
      </w:r>
      <w:r w:rsidR="001D6C98">
        <w:rPr>
          <w:rFonts w:ascii="Calibri" w:hAnsi="Calibri" w:cs="Calibri"/>
          <w:sz w:val="22"/>
          <w:lang w:val="nl-NL"/>
        </w:rPr>
        <w:t>we</w:t>
      </w:r>
      <w:r w:rsidRPr="00844257">
        <w:rPr>
          <w:rFonts w:ascii="Calibri" w:hAnsi="Calibri" w:cs="Calibri"/>
          <w:sz w:val="22"/>
          <w:lang w:val="nl-NL"/>
        </w:rPr>
        <w:t xml:space="preserve"> elkaar zullen houden.</w:t>
      </w:r>
    </w:p>
    <w:p w:rsidR="009C4ADB" w:rsidRPr="009C4ADB" w:rsidRDefault="00844257" w:rsidP="009C4ADB">
      <w:pPr>
        <w:rPr>
          <w:rFonts w:ascii="Calibri" w:hAnsi="Calibri" w:cs="Calibri"/>
          <w:sz w:val="22"/>
          <w:lang w:val="nl-NL"/>
        </w:rPr>
      </w:pPr>
      <w:r w:rsidRPr="00844257">
        <w:rPr>
          <w:rFonts w:ascii="Calibri" w:hAnsi="Calibri" w:cs="Calibri"/>
          <w:sz w:val="22"/>
          <w:lang w:val="nl-NL"/>
        </w:rPr>
        <w:t xml:space="preserve">De werkwijze van De Duizendpoot is te typeren als open, cliëntgericht, bewogen, deskundig, respectvol, zorgvuldig, creatief en divers. Deze typering wordt uitgewerkt in </w:t>
      </w:r>
      <w:r>
        <w:rPr>
          <w:rFonts w:ascii="Calibri" w:hAnsi="Calibri" w:cs="Calibri"/>
          <w:sz w:val="22"/>
          <w:lang w:val="nl-NL"/>
        </w:rPr>
        <w:t xml:space="preserve">de beroepscodes voor sociaal agogisch werkers (BPSW) en psychologen (NIP) </w:t>
      </w:r>
      <w:r w:rsidRPr="00844257">
        <w:rPr>
          <w:rFonts w:ascii="Calibri" w:hAnsi="Calibri" w:cs="Calibri"/>
          <w:sz w:val="22"/>
          <w:lang w:val="nl-NL"/>
        </w:rPr>
        <w:t xml:space="preserve">waar De Duizendpoot vanuit professionaliteit naar inhoud en geest naar handelt. </w:t>
      </w:r>
      <w:r w:rsidR="009C4ADB" w:rsidRPr="009C4ADB">
        <w:rPr>
          <w:rFonts w:ascii="Calibri" w:hAnsi="Calibri" w:cs="Calibri"/>
          <w:sz w:val="22"/>
          <w:lang w:val="nl-NL"/>
        </w:rPr>
        <w:t>Deze beroepscode</w:t>
      </w:r>
      <w:r>
        <w:rPr>
          <w:rFonts w:ascii="Calibri" w:hAnsi="Calibri" w:cs="Calibri"/>
          <w:sz w:val="22"/>
          <w:lang w:val="nl-NL"/>
        </w:rPr>
        <w:t>s</w:t>
      </w:r>
      <w:r w:rsidR="0057570B">
        <w:rPr>
          <w:rStyle w:val="Eindnootmarkering"/>
          <w:rFonts w:ascii="Calibri" w:hAnsi="Calibri" w:cs="Calibri"/>
          <w:sz w:val="22"/>
          <w:lang w:val="nl-NL"/>
        </w:rPr>
        <w:endnoteReference w:id="2"/>
      </w:r>
      <w:r w:rsidR="009C4ADB" w:rsidRPr="009C4ADB">
        <w:rPr>
          <w:rFonts w:ascii="Calibri" w:hAnsi="Calibri" w:cs="Calibri"/>
          <w:sz w:val="22"/>
          <w:lang w:val="nl-NL"/>
        </w:rPr>
        <w:t xml:space="preserve"> kunt u beschouwen als een verzameling gedragsregels waar </w:t>
      </w:r>
      <w:r>
        <w:rPr>
          <w:rFonts w:ascii="Calibri" w:hAnsi="Calibri" w:cs="Calibri"/>
          <w:sz w:val="22"/>
          <w:lang w:val="nl-NL"/>
        </w:rPr>
        <w:t>De Duizendpoot</w:t>
      </w:r>
      <w:r w:rsidR="009C4ADB" w:rsidRPr="009C4ADB">
        <w:rPr>
          <w:rFonts w:ascii="Calibri" w:hAnsi="Calibri" w:cs="Calibri"/>
          <w:sz w:val="22"/>
          <w:lang w:val="nl-NL"/>
        </w:rPr>
        <w:t xml:space="preserve"> en </w:t>
      </w:r>
      <w:r>
        <w:rPr>
          <w:rFonts w:ascii="Calibri" w:hAnsi="Calibri" w:cs="Calibri"/>
          <w:sz w:val="22"/>
          <w:lang w:val="nl-NL"/>
        </w:rPr>
        <w:t>diens</w:t>
      </w:r>
      <w:r w:rsidR="009C4ADB" w:rsidRPr="009C4ADB">
        <w:rPr>
          <w:rFonts w:ascii="Calibri" w:hAnsi="Calibri" w:cs="Calibri"/>
          <w:sz w:val="22"/>
          <w:lang w:val="nl-NL"/>
        </w:rPr>
        <w:t xml:space="preserve"> cliënt</w:t>
      </w:r>
      <w:r w:rsidR="001D6C98">
        <w:rPr>
          <w:rFonts w:ascii="Calibri" w:hAnsi="Calibri" w:cs="Calibri"/>
          <w:sz w:val="22"/>
          <w:lang w:val="nl-NL"/>
        </w:rPr>
        <w:t>(en)</w:t>
      </w:r>
      <w:r w:rsidR="009C4ADB" w:rsidRPr="009C4ADB">
        <w:rPr>
          <w:rFonts w:ascii="Calibri" w:hAnsi="Calibri" w:cs="Calibri"/>
          <w:sz w:val="22"/>
          <w:lang w:val="nl-NL"/>
        </w:rPr>
        <w:t xml:space="preserve"> zich aan dienen te houden.</w:t>
      </w:r>
    </w:p>
    <w:p w:rsidR="009C4ADB" w:rsidRDefault="0057570B" w:rsidP="009C4ADB">
      <w:pPr>
        <w:rPr>
          <w:rFonts w:ascii="Calibri" w:hAnsi="Calibri" w:cs="Calibri"/>
          <w:sz w:val="22"/>
          <w:lang w:val="nl-NL"/>
        </w:rPr>
      </w:pPr>
      <w:r>
        <w:rPr>
          <w:rFonts w:ascii="Calibri" w:hAnsi="Calibri" w:cs="Calibri"/>
          <w:sz w:val="22"/>
          <w:lang w:val="nl-NL"/>
        </w:rPr>
        <w:t xml:space="preserve">De rechten van kinderen, jongeren en hun ouders zijn vastgelegd </w:t>
      </w:r>
      <w:r w:rsidR="009C4ADB" w:rsidRPr="009C4ADB">
        <w:rPr>
          <w:rFonts w:ascii="Calibri" w:hAnsi="Calibri" w:cs="Calibri"/>
          <w:sz w:val="22"/>
          <w:lang w:val="nl-NL"/>
        </w:rPr>
        <w:t xml:space="preserve">in </w:t>
      </w:r>
      <w:r w:rsidR="006F1FBD" w:rsidRPr="009C4ADB">
        <w:rPr>
          <w:rFonts w:ascii="Calibri" w:hAnsi="Calibri" w:cs="Calibri"/>
          <w:sz w:val="22"/>
          <w:lang w:val="nl-NL"/>
        </w:rPr>
        <w:t>de Wet op de Geneeskundige Behandelingsovereenkomst (WGBO)</w:t>
      </w:r>
      <w:r>
        <w:rPr>
          <w:rStyle w:val="Eindnootmarkering"/>
          <w:rFonts w:ascii="Calibri" w:hAnsi="Calibri" w:cs="Calibri"/>
          <w:sz w:val="22"/>
          <w:lang w:val="nl-NL"/>
        </w:rPr>
        <w:endnoteReference w:id="3"/>
      </w:r>
      <w:r w:rsidR="009C4ADB" w:rsidRPr="009C4ADB">
        <w:rPr>
          <w:rFonts w:ascii="Calibri" w:hAnsi="Calibri" w:cs="Calibri"/>
          <w:sz w:val="22"/>
          <w:lang w:val="nl-NL"/>
        </w:rPr>
        <w:t>.</w:t>
      </w:r>
      <w:r w:rsidR="001D6C98">
        <w:rPr>
          <w:rFonts w:ascii="Calibri" w:hAnsi="Calibri" w:cs="Calibri"/>
          <w:sz w:val="22"/>
          <w:lang w:val="nl-NL"/>
        </w:rPr>
        <w:t xml:space="preserve"> Op deze informatiesheet staan de belangrijkste r</w:t>
      </w:r>
      <w:r w:rsidR="00307ADD">
        <w:rPr>
          <w:rFonts w:ascii="Calibri" w:hAnsi="Calibri" w:cs="Calibri"/>
          <w:sz w:val="22"/>
          <w:lang w:val="nl-NL"/>
        </w:rPr>
        <w:t>echten genoemd, zoals het recht</w:t>
      </w:r>
      <w:r w:rsidR="001D6C98">
        <w:rPr>
          <w:rFonts w:ascii="Calibri" w:hAnsi="Calibri" w:cs="Calibri"/>
          <w:sz w:val="22"/>
          <w:lang w:val="nl-NL"/>
        </w:rPr>
        <w:t xml:space="preserve"> op informatie, het geven van toestemming voor begeleiding en ondersteuning, het recht op inzage, het recht op privacy en het klachtrecht.</w:t>
      </w:r>
    </w:p>
    <w:p w:rsidR="00F85720" w:rsidRPr="00F85720" w:rsidRDefault="00F85720" w:rsidP="00F85720">
      <w:pPr>
        <w:spacing w:after="0"/>
        <w:rPr>
          <w:rFonts w:ascii="Calibri" w:hAnsi="Calibri" w:cs="Calibri"/>
          <w:b/>
          <w:sz w:val="22"/>
          <w:lang w:val="nl-NL"/>
        </w:rPr>
      </w:pPr>
      <w:r w:rsidRPr="00F85720">
        <w:rPr>
          <w:rFonts w:ascii="Calibri" w:hAnsi="Calibri" w:cs="Calibri"/>
          <w:b/>
          <w:sz w:val="22"/>
          <w:lang w:val="nl-NL"/>
        </w:rPr>
        <w:t>Informatie en toestemming</w:t>
      </w:r>
    </w:p>
    <w:p w:rsidR="009C4ADB" w:rsidRDefault="00F85720" w:rsidP="00F85720">
      <w:pPr>
        <w:spacing w:after="0"/>
        <w:rPr>
          <w:rFonts w:ascii="Calibri" w:hAnsi="Calibri" w:cs="Calibri"/>
          <w:sz w:val="22"/>
          <w:lang w:val="nl-NL"/>
        </w:rPr>
      </w:pPr>
      <w:r>
        <w:rPr>
          <w:rFonts w:ascii="Calibri" w:hAnsi="Calibri" w:cs="Calibri"/>
          <w:sz w:val="22"/>
          <w:lang w:val="nl-NL"/>
        </w:rPr>
        <w:t>Om goede beslissingen te kunnen nemen over de begeleiding en ondersteuning van De Duizendpoot is het belangrijk het kind</w:t>
      </w:r>
      <w:r w:rsidR="005A76AC">
        <w:rPr>
          <w:rFonts w:ascii="Calibri" w:hAnsi="Calibri" w:cs="Calibri"/>
          <w:sz w:val="22"/>
          <w:lang w:val="nl-NL"/>
        </w:rPr>
        <w:t>/de jongere</w:t>
      </w:r>
      <w:r>
        <w:rPr>
          <w:rFonts w:ascii="Calibri" w:hAnsi="Calibri" w:cs="Calibri"/>
          <w:sz w:val="22"/>
          <w:lang w:val="nl-NL"/>
        </w:rPr>
        <w:t xml:space="preserve"> en diens ouder(s) goede informatie krijgen. Afhankelijk van de leeftijd van het kind</w:t>
      </w:r>
      <w:r w:rsidR="005A76AC">
        <w:rPr>
          <w:rFonts w:ascii="Calibri" w:hAnsi="Calibri" w:cs="Calibri"/>
          <w:sz w:val="22"/>
          <w:lang w:val="nl-NL"/>
        </w:rPr>
        <w:t>/de jongere</w:t>
      </w:r>
      <w:r>
        <w:rPr>
          <w:rFonts w:ascii="Calibri" w:hAnsi="Calibri" w:cs="Calibri"/>
          <w:sz w:val="22"/>
          <w:lang w:val="nl-NL"/>
        </w:rPr>
        <w:t xml:space="preserve"> bepaalt De Duizendpoot wie (volgens de wet) recht heeft op informatie en wie toestemming moet geven voor de begeleiding, door het ondertekenen van een begeleidingsovereenkomst.</w:t>
      </w:r>
    </w:p>
    <w:p w:rsidR="002E256A" w:rsidRDefault="002E256A" w:rsidP="00F85720">
      <w:pPr>
        <w:spacing w:after="0"/>
        <w:rPr>
          <w:rFonts w:ascii="Calibri" w:hAnsi="Calibri" w:cs="Calibri"/>
          <w:sz w:val="22"/>
          <w:lang w:val="nl-NL"/>
        </w:rPr>
      </w:pPr>
    </w:p>
    <w:p w:rsidR="006A2FFD" w:rsidRPr="006A2FFD" w:rsidRDefault="006A2FFD" w:rsidP="006A2FFD">
      <w:pPr>
        <w:pStyle w:val="Normaalweb"/>
        <w:shd w:val="clear" w:color="auto" w:fill="FFFFFF"/>
        <w:spacing w:before="0" w:beforeAutospacing="0" w:after="0" w:afterAutospacing="0" w:line="276" w:lineRule="auto"/>
        <w:rPr>
          <w:rFonts w:asciiTheme="minorHAnsi" w:hAnsiTheme="minorHAnsi" w:cs="Arial"/>
          <w:b/>
          <w:color w:val="111111"/>
          <w:sz w:val="22"/>
          <w:szCs w:val="27"/>
        </w:rPr>
      </w:pPr>
      <w:r>
        <w:rPr>
          <w:rFonts w:asciiTheme="minorHAnsi" w:hAnsiTheme="minorHAnsi" w:cs="Arial"/>
          <w:b/>
          <w:color w:val="111111"/>
          <w:sz w:val="22"/>
          <w:szCs w:val="27"/>
        </w:rPr>
        <w:t xml:space="preserve">Verwijsindex </w:t>
      </w:r>
      <w:proofErr w:type="spellStart"/>
      <w:r>
        <w:rPr>
          <w:rFonts w:asciiTheme="minorHAnsi" w:hAnsiTheme="minorHAnsi" w:cs="Arial"/>
          <w:b/>
          <w:color w:val="111111"/>
          <w:sz w:val="22"/>
          <w:szCs w:val="27"/>
        </w:rPr>
        <w:t>Fryslân</w:t>
      </w:r>
      <w:proofErr w:type="spellEnd"/>
    </w:p>
    <w:p w:rsidR="006A2FFD" w:rsidRPr="006A2FFD" w:rsidRDefault="006A2FFD" w:rsidP="006A2FFD">
      <w:pPr>
        <w:pStyle w:val="Normaalweb"/>
        <w:shd w:val="clear" w:color="auto" w:fill="FFFFFF"/>
        <w:spacing w:before="0" w:beforeAutospacing="0" w:after="0" w:afterAutospacing="0" w:line="276" w:lineRule="auto"/>
        <w:rPr>
          <w:rFonts w:ascii="Calibri" w:eastAsiaTheme="minorHAnsi" w:hAnsi="Calibri" w:cs="Calibri"/>
          <w:sz w:val="22"/>
          <w:szCs w:val="22"/>
          <w:lang w:eastAsia="en-US"/>
        </w:rPr>
      </w:pPr>
      <w:r w:rsidRPr="006A2FFD">
        <w:rPr>
          <w:rFonts w:ascii="Calibri" w:eastAsiaTheme="minorHAnsi" w:hAnsi="Calibri" w:cs="Calibri"/>
          <w:sz w:val="22"/>
          <w:szCs w:val="22"/>
          <w:lang w:eastAsia="en-US"/>
        </w:rPr>
        <w:t xml:space="preserve">Als De Duizendpoot met u besluit om na een kennismakingsgesprek begeleiding te geven aan een jeugdige (0-23 jaar) dan zal zij dat aangeven door middel van een signaal in de verwijsindex </w:t>
      </w:r>
      <w:proofErr w:type="spellStart"/>
      <w:r w:rsidRPr="006A2FFD">
        <w:rPr>
          <w:rFonts w:ascii="Calibri" w:eastAsiaTheme="minorHAnsi" w:hAnsi="Calibri" w:cs="Calibri"/>
          <w:sz w:val="22"/>
          <w:szCs w:val="22"/>
          <w:lang w:eastAsia="en-US"/>
        </w:rPr>
        <w:t>Fryslân</w:t>
      </w:r>
      <w:proofErr w:type="spellEnd"/>
      <w:r w:rsidRPr="006A2FFD">
        <w:rPr>
          <w:rFonts w:ascii="Calibri" w:eastAsiaTheme="minorHAnsi" w:hAnsi="Calibri" w:cs="Calibri"/>
          <w:sz w:val="22"/>
          <w:szCs w:val="22"/>
          <w:lang w:eastAsia="en-US"/>
        </w:rPr>
        <w:t>, Zicht op Zorg en Onderwijs (</w:t>
      </w:r>
      <w:proofErr w:type="spellStart"/>
      <w:r w:rsidRPr="006A2FFD">
        <w:rPr>
          <w:rFonts w:ascii="Calibri" w:eastAsiaTheme="minorHAnsi" w:hAnsi="Calibri" w:cs="Calibri"/>
          <w:sz w:val="22"/>
          <w:szCs w:val="22"/>
          <w:lang w:eastAsia="en-US"/>
        </w:rPr>
        <w:t>ViF</w:t>
      </w:r>
      <w:proofErr w:type="spellEnd"/>
      <w:r w:rsidRPr="006A2FFD">
        <w:rPr>
          <w:rFonts w:ascii="Calibri" w:eastAsiaTheme="minorHAnsi" w:hAnsi="Calibri" w:cs="Calibri"/>
          <w:sz w:val="22"/>
          <w:szCs w:val="22"/>
          <w:lang w:eastAsia="en-US"/>
        </w:rPr>
        <w:t xml:space="preserve"> </w:t>
      </w:r>
      <w:proofErr w:type="spellStart"/>
      <w:r w:rsidRPr="006A2FFD">
        <w:rPr>
          <w:rFonts w:ascii="Calibri" w:eastAsiaTheme="minorHAnsi" w:hAnsi="Calibri" w:cs="Calibri"/>
          <w:sz w:val="22"/>
          <w:szCs w:val="22"/>
          <w:lang w:eastAsia="en-US"/>
        </w:rPr>
        <w:t>ZiZeO</w:t>
      </w:r>
      <w:proofErr w:type="spellEnd"/>
      <w:r w:rsidRPr="006A2FFD">
        <w:rPr>
          <w:rFonts w:ascii="Calibri" w:eastAsiaTheme="minorHAnsi" w:hAnsi="Calibri" w:cs="Calibri"/>
          <w:sz w:val="22"/>
          <w:szCs w:val="22"/>
          <w:lang w:eastAsia="en-US"/>
        </w:rPr>
        <w:t>)</w:t>
      </w:r>
      <w:r>
        <w:rPr>
          <w:rStyle w:val="Eindnootmarkering"/>
          <w:rFonts w:ascii="Calibri" w:eastAsiaTheme="minorHAnsi" w:hAnsi="Calibri" w:cs="Calibri"/>
          <w:sz w:val="22"/>
          <w:szCs w:val="22"/>
          <w:lang w:eastAsia="en-US"/>
        </w:rPr>
        <w:endnoteReference w:id="4"/>
      </w:r>
      <w:r w:rsidRPr="006A2FFD">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w:t>
      </w:r>
      <w:r w:rsidRPr="006A2FFD">
        <w:rPr>
          <w:rFonts w:ascii="Calibri" w:eastAsiaTheme="minorHAnsi" w:hAnsi="Calibri" w:cs="Calibri"/>
          <w:sz w:val="22"/>
          <w:szCs w:val="22"/>
          <w:lang w:eastAsia="en-US"/>
        </w:rPr>
        <w:t xml:space="preserve">De verwijsindex is een digitaal contactsysteem waarin professionals (leerkrachten, thuishulpen, begeleiders en hulpverleners) hun betrokkenheid bij een jeugdige (0-23 jaar) kunnen aangeven door middel van een signaal. Alleen professionele ondersteuners hebben toegang tot de verwijsindex. Als twee of meer van die professionals zo’n signaal afgeven is er sprake van een match. Zo’n match houdt in: bij dit kind zijn verschillende ondersteuners betrokken. Die ondersteuners krijgen elkaars contactgegevens en nemen contact met elkaar op. </w:t>
      </w:r>
      <w:r w:rsidR="00430D45">
        <w:rPr>
          <w:rFonts w:ascii="Calibri" w:eastAsiaTheme="minorHAnsi" w:hAnsi="Calibri" w:cs="Calibri"/>
          <w:sz w:val="22"/>
          <w:szCs w:val="22"/>
          <w:lang w:eastAsia="en-US"/>
        </w:rPr>
        <w:t xml:space="preserve">Wanneer er sprake is van een match </w:t>
      </w:r>
      <w:r w:rsidR="00430D45">
        <w:rPr>
          <w:rFonts w:ascii="Calibri" w:hAnsi="Calibri" w:cs="Calibri"/>
          <w:sz w:val="22"/>
        </w:rPr>
        <w:t>bepaalt De Duizendpoot afhankelijk van de leeftijd van het kind/de jongere wie (volgens de wet) toestemming dient te geven voor het mogen uitwisselen van relevante informatie met de andere matchpartij(en).</w:t>
      </w:r>
      <w:r w:rsidR="00430D45" w:rsidRPr="006A2FFD">
        <w:rPr>
          <w:rFonts w:ascii="Calibri" w:eastAsiaTheme="minorHAnsi" w:hAnsi="Calibri" w:cs="Calibri"/>
          <w:sz w:val="22"/>
          <w:szCs w:val="22"/>
          <w:lang w:eastAsia="en-US"/>
        </w:rPr>
        <w:t xml:space="preserve"> </w:t>
      </w:r>
      <w:r w:rsidRPr="006A2FFD">
        <w:rPr>
          <w:rFonts w:ascii="Calibri" w:eastAsiaTheme="minorHAnsi" w:hAnsi="Calibri" w:cs="Calibri"/>
          <w:sz w:val="22"/>
          <w:szCs w:val="22"/>
          <w:lang w:eastAsia="en-US"/>
        </w:rPr>
        <w:t xml:space="preserve">De bedoeling </w:t>
      </w:r>
      <w:r w:rsidR="00430D45">
        <w:rPr>
          <w:rFonts w:ascii="Calibri" w:eastAsiaTheme="minorHAnsi" w:hAnsi="Calibri" w:cs="Calibri"/>
          <w:sz w:val="22"/>
          <w:szCs w:val="22"/>
          <w:lang w:eastAsia="en-US"/>
        </w:rPr>
        <w:t xml:space="preserve">van het uitwisselen van informatie </w:t>
      </w:r>
      <w:r w:rsidRPr="006A2FFD">
        <w:rPr>
          <w:rFonts w:ascii="Calibri" w:eastAsiaTheme="minorHAnsi" w:hAnsi="Calibri" w:cs="Calibri"/>
          <w:sz w:val="22"/>
          <w:szCs w:val="22"/>
          <w:lang w:eastAsia="en-US"/>
        </w:rPr>
        <w:t xml:space="preserve">is </w:t>
      </w:r>
      <w:r w:rsidR="00430D45">
        <w:rPr>
          <w:rFonts w:ascii="Calibri" w:eastAsiaTheme="minorHAnsi" w:hAnsi="Calibri" w:cs="Calibri"/>
          <w:sz w:val="22"/>
          <w:szCs w:val="22"/>
          <w:lang w:eastAsia="en-US"/>
        </w:rPr>
        <w:t xml:space="preserve">om </w:t>
      </w:r>
      <w:r w:rsidRPr="006A2FFD">
        <w:rPr>
          <w:rFonts w:ascii="Calibri" w:eastAsiaTheme="minorHAnsi" w:hAnsi="Calibri" w:cs="Calibri"/>
          <w:sz w:val="22"/>
          <w:szCs w:val="22"/>
          <w:lang w:eastAsia="en-US"/>
        </w:rPr>
        <w:t xml:space="preserve">de ondersteuning, samen met het gezin/jeugdige, </w:t>
      </w:r>
      <w:r w:rsidR="00430D45">
        <w:rPr>
          <w:rFonts w:ascii="Calibri" w:eastAsiaTheme="minorHAnsi" w:hAnsi="Calibri" w:cs="Calibri"/>
          <w:sz w:val="22"/>
          <w:szCs w:val="22"/>
          <w:lang w:eastAsia="en-US"/>
        </w:rPr>
        <w:t xml:space="preserve">op elkaar </w:t>
      </w:r>
      <w:r w:rsidRPr="006A2FFD">
        <w:rPr>
          <w:rFonts w:ascii="Calibri" w:eastAsiaTheme="minorHAnsi" w:hAnsi="Calibri" w:cs="Calibri"/>
          <w:sz w:val="22"/>
          <w:szCs w:val="22"/>
          <w:lang w:eastAsia="en-US"/>
        </w:rPr>
        <w:t>af</w:t>
      </w:r>
      <w:r w:rsidR="00430D45">
        <w:rPr>
          <w:rFonts w:ascii="Calibri" w:eastAsiaTheme="minorHAnsi" w:hAnsi="Calibri" w:cs="Calibri"/>
          <w:sz w:val="22"/>
          <w:szCs w:val="22"/>
          <w:lang w:eastAsia="en-US"/>
        </w:rPr>
        <w:t xml:space="preserve"> te </w:t>
      </w:r>
      <w:r w:rsidRPr="006A2FFD">
        <w:rPr>
          <w:rFonts w:ascii="Calibri" w:eastAsiaTheme="minorHAnsi" w:hAnsi="Calibri" w:cs="Calibri"/>
          <w:sz w:val="22"/>
          <w:szCs w:val="22"/>
          <w:lang w:eastAsia="en-US"/>
        </w:rPr>
        <w:t xml:space="preserve">stemmen </w:t>
      </w:r>
      <w:r w:rsidR="00430D45">
        <w:rPr>
          <w:rFonts w:ascii="Calibri" w:eastAsiaTheme="minorHAnsi" w:hAnsi="Calibri" w:cs="Calibri"/>
          <w:sz w:val="22"/>
          <w:szCs w:val="22"/>
          <w:lang w:eastAsia="en-US"/>
        </w:rPr>
        <w:t xml:space="preserve">waarbij </w:t>
      </w:r>
      <w:r w:rsidRPr="006A2FFD">
        <w:rPr>
          <w:rFonts w:ascii="Calibri" w:eastAsiaTheme="minorHAnsi" w:hAnsi="Calibri" w:cs="Calibri"/>
          <w:sz w:val="22"/>
          <w:szCs w:val="22"/>
          <w:lang w:eastAsia="en-US"/>
        </w:rPr>
        <w:t xml:space="preserve">een van </w:t>
      </w:r>
      <w:r w:rsidR="00430D45">
        <w:rPr>
          <w:rFonts w:ascii="Calibri" w:eastAsiaTheme="minorHAnsi" w:hAnsi="Calibri" w:cs="Calibri"/>
          <w:sz w:val="22"/>
          <w:szCs w:val="22"/>
          <w:lang w:eastAsia="en-US"/>
        </w:rPr>
        <w:t xml:space="preserve">de matchpartijen </w:t>
      </w:r>
      <w:r w:rsidRPr="006A2FFD">
        <w:rPr>
          <w:rFonts w:ascii="Calibri" w:eastAsiaTheme="minorHAnsi" w:hAnsi="Calibri" w:cs="Calibri"/>
          <w:sz w:val="22"/>
          <w:szCs w:val="22"/>
          <w:lang w:eastAsia="en-US"/>
        </w:rPr>
        <w:t xml:space="preserve">het voortouw neemt. Het doel is om samen ‘één kind, één gezin, één plan’ te realiseren. </w:t>
      </w:r>
    </w:p>
    <w:p w:rsidR="006A2FFD" w:rsidRPr="006A2FFD" w:rsidRDefault="006A2FFD" w:rsidP="006A2FFD">
      <w:pPr>
        <w:spacing w:after="0"/>
        <w:rPr>
          <w:rFonts w:ascii="Calibri" w:hAnsi="Calibri" w:cs="Calibri"/>
          <w:sz w:val="22"/>
          <w:lang w:val="nl-NL"/>
        </w:rPr>
      </w:pPr>
    </w:p>
    <w:p w:rsidR="009274F1" w:rsidRPr="009274F1" w:rsidRDefault="009274F1" w:rsidP="00F85720">
      <w:pPr>
        <w:spacing w:after="0"/>
        <w:rPr>
          <w:rFonts w:ascii="Calibri" w:hAnsi="Calibri" w:cs="Calibri"/>
          <w:b/>
          <w:sz w:val="22"/>
          <w:lang w:val="nl-NL"/>
        </w:rPr>
      </w:pPr>
      <w:r w:rsidRPr="009274F1">
        <w:rPr>
          <w:rFonts w:ascii="Calibri" w:hAnsi="Calibri" w:cs="Calibri"/>
          <w:b/>
          <w:sz w:val="22"/>
          <w:lang w:val="nl-NL"/>
        </w:rPr>
        <w:t>Inzage</w:t>
      </w:r>
    </w:p>
    <w:p w:rsidR="009274F1" w:rsidRPr="005A76AC" w:rsidRDefault="002E256A" w:rsidP="005A76AC">
      <w:pPr>
        <w:spacing w:after="0"/>
        <w:rPr>
          <w:rFonts w:ascii="Calibri" w:hAnsi="Calibri" w:cs="Calibri"/>
          <w:sz w:val="22"/>
          <w:lang w:val="nl-NL"/>
        </w:rPr>
      </w:pPr>
      <w:r>
        <w:rPr>
          <w:rFonts w:ascii="Calibri" w:hAnsi="Calibri" w:cs="Calibri"/>
          <w:sz w:val="22"/>
          <w:lang w:val="nl-NL"/>
        </w:rPr>
        <w:t xml:space="preserve">Van de begeleiding worden aantekeningen gemaakt, die in een elektronisch cliëntdossier worden bewaard. Het cliëntdossier is eigendom van De Duizendpoot. Alleen De Duizendpoot </w:t>
      </w:r>
      <w:r w:rsidR="009274F1">
        <w:rPr>
          <w:rFonts w:ascii="Calibri" w:hAnsi="Calibri" w:cs="Calibri"/>
          <w:sz w:val="22"/>
          <w:lang w:val="nl-NL"/>
        </w:rPr>
        <w:t>heeft toegang tot het cliëntdossier.  Het kind</w:t>
      </w:r>
      <w:r w:rsidR="005A76AC">
        <w:rPr>
          <w:rFonts w:ascii="Calibri" w:hAnsi="Calibri" w:cs="Calibri"/>
          <w:sz w:val="22"/>
          <w:lang w:val="nl-NL"/>
        </w:rPr>
        <w:t>/de jongere</w:t>
      </w:r>
      <w:r w:rsidR="009274F1">
        <w:rPr>
          <w:rFonts w:ascii="Calibri" w:hAnsi="Calibri" w:cs="Calibri"/>
          <w:sz w:val="22"/>
          <w:lang w:val="nl-NL"/>
        </w:rPr>
        <w:t xml:space="preserve"> en diens ouder(s) hebben recht op inzage in het dossier Ook is het mogelijk om kopieën te krijgen van (onderdelen van) het dossier. Afhankelijk van de leeftijd van het kind</w:t>
      </w:r>
      <w:r w:rsidR="00646648">
        <w:rPr>
          <w:rFonts w:ascii="Calibri" w:hAnsi="Calibri" w:cs="Calibri"/>
          <w:sz w:val="22"/>
          <w:lang w:val="nl-NL"/>
        </w:rPr>
        <w:t>/de jongere</w:t>
      </w:r>
      <w:r w:rsidR="009274F1">
        <w:rPr>
          <w:rFonts w:ascii="Calibri" w:hAnsi="Calibri" w:cs="Calibri"/>
          <w:sz w:val="22"/>
          <w:lang w:val="nl-NL"/>
        </w:rPr>
        <w:t xml:space="preserve"> bepaalt De Duizendpoot wie (volgens de wet) recht heeft op inzage. </w:t>
      </w:r>
      <w:r w:rsidR="009274F1" w:rsidRPr="005A76AC">
        <w:rPr>
          <w:rFonts w:ascii="Calibri" w:hAnsi="Calibri" w:cs="Calibri"/>
          <w:sz w:val="22"/>
          <w:lang w:val="nl-NL"/>
        </w:rPr>
        <w:t xml:space="preserve">Het kan voorkomen dat de ouder(s) niet willen dat één van hen </w:t>
      </w:r>
      <w:r w:rsidR="005A76AC">
        <w:rPr>
          <w:rFonts w:ascii="Calibri" w:hAnsi="Calibri" w:cs="Calibri"/>
          <w:sz w:val="22"/>
          <w:lang w:val="nl-NL"/>
        </w:rPr>
        <w:t xml:space="preserve">of hun kind/jongere </w:t>
      </w:r>
      <w:r w:rsidR="009274F1" w:rsidRPr="005A76AC">
        <w:rPr>
          <w:rFonts w:ascii="Calibri" w:hAnsi="Calibri" w:cs="Calibri"/>
          <w:sz w:val="22"/>
          <w:lang w:val="nl-NL"/>
        </w:rPr>
        <w:t xml:space="preserve">inzage heeft in dossierinformatie van de </w:t>
      </w:r>
      <w:r w:rsidR="005A76AC">
        <w:rPr>
          <w:rFonts w:ascii="Calibri" w:hAnsi="Calibri" w:cs="Calibri"/>
          <w:sz w:val="22"/>
          <w:lang w:val="nl-NL"/>
        </w:rPr>
        <w:t>(</w:t>
      </w:r>
      <w:r w:rsidR="009274F1" w:rsidRPr="005A76AC">
        <w:rPr>
          <w:rFonts w:ascii="Calibri" w:hAnsi="Calibri" w:cs="Calibri"/>
          <w:sz w:val="22"/>
          <w:lang w:val="nl-NL"/>
        </w:rPr>
        <w:t>andere</w:t>
      </w:r>
      <w:r w:rsidR="005A76AC">
        <w:rPr>
          <w:rFonts w:ascii="Calibri" w:hAnsi="Calibri" w:cs="Calibri"/>
          <w:sz w:val="22"/>
          <w:lang w:val="nl-NL"/>
        </w:rPr>
        <w:t>)</w:t>
      </w:r>
      <w:r w:rsidR="009274F1" w:rsidRPr="005A76AC">
        <w:rPr>
          <w:rFonts w:ascii="Calibri" w:hAnsi="Calibri" w:cs="Calibri"/>
          <w:sz w:val="22"/>
          <w:lang w:val="nl-NL"/>
        </w:rPr>
        <w:t xml:space="preserve"> ouder</w:t>
      </w:r>
      <w:r w:rsidR="005A76AC">
        <w:rPr>
          <w:rFonts w:ascii="Calibri" w:hAnsi="Calibri" w:cs="Calibri"/>
          <w:sz w:val="22"/>
          <w:lang w:val="nl-NL"/>
        </w:rPr>
        <w:t>(s)</w:t>
      </w:r>
      <w:r w:rsidR="009274F1" w:rsidRPr="005A76AC">
        <w:rPr>
          <w:rFonts w:ascii="Calibri" w:hAnsi="Calibri" w:cs="Calibri"/>
          <w:sz w:val="22"/>
          <w:lang w:val="nl-NL"/>
        </w:rPr>
        <w:t>. Ook kan het voorkomen dat een kind</w:t>
      </w:r>
      <w:r w:rsidR="005A76AC" w:rsidRPr="005A76AC">
        <w:rPr>
          <w:rFonts w:ascii="Calibri" w:hAnsi="Calibri" w:cs="Calibri"/>
          <w:sz w:val="22"/>
          <w:lang w:val="nl-NL"/>
        </w:rPr>
        <w:t xml:space="preserve">/ een jongere </w:t>
      </w:r>
      <w:r w:rsidR="009274F1" w:rsidRPr="005A76AC">
        <w:rPr>
          <w:rFonts w:ascii="Calibri" w:hAnsi="Calibri" w:cs="Calibri"/>
          <w:sz w:val="22"/>
          <w:lang w:val="nl-NL"/>
        </w:rPr>
        <w:t xml:space="preserve">niet wil dat </w:t>
      </w:r>
      <w:r w:rsidR="005A76AC">
        <w:rPr>
          <w:rFonts w:ascii="Calibri" w:hAnsi="Calibri" w:cs="Calibri"/>
          <w:sz w:val="22"/>
          <w:lang w:val="nl-NL"/>
        </w:rPr>
        <w:t>diens</w:t>
      </w:r>
      <w:r w:rsidR="009274F1" w:rsidRPr="005A76AC">
        <w:rPr>
          <w:rFonts w:ascii="Calibri" w:hAnsi="Calibri" w:cs="Calibri"/>
          <w:sz w:val="22"/>
          <w:lang w:val="nl-NL"/>
        </w:rPr>
        <w:t xml:space="preserve"> ouder(s) bepaalde delen van het dossier inziet. </w:t>
      </w:r>
    </w:p>
    <w:p w:rsidR="009274F1" w:rsidRPr="009274F1" w:rsidRDefault="009274F1" w:rsidP="00F85720">
      <w:pPr>
        <w:spacing w:after="0"/>
        <w:rPr>
          <w:rFonts w:ascii="Calibri" w:hAnsi="Calibri" w:cs="Calibri"/>
          <w:b/>
          <w:sz w:val="22"/>
          <w:lang w:val="nl-NL"/>
        </w:rPr>
      </w:pPr>
      <w:r w:rsidRPr="009274F1">
        <w:rPr>
          <w:rFonts w:ascii="Calibri" w:hAnsi="Calibri" w:cs="Calibri"/>
          <w:b/>
          <w:sz w:val="22"/>
          <w:lang w:val="nl-NL"/>
        </w:rPr>
        <w:lastRenderedPageBreak/>
        <w:t>Privacy</w:t>
      </w:r>
    </w:p>
    <w:p w:rsidR="00646648" w:rsidRDefault="009274F1" w:rsidP="00F85720">
      <w:pPr>
        <w:spacing w:after="0"/>
        <w:rPr>
          <w:rFonts w:ascii="Calibri" w:hAnsi="Calibri" w:cs="Calibri"/>
          <w:sz w:val="22"/>
          <w:lang w:val="nl-NL"/>
        </w:rPr>
      </w:pPr>
      <w:r>
        <w:rPr>
          <w:rFonts w:ascii="Calibri" w:hAnsi="Calibri" w:cs="Calibri"/>
          <w:sz w:val="22"/>
          <w:lang w:val="nl-NL"/>
        </w:rPr>
        <w:t>De Duizendpoot g</w:t>
      </w:r>
      <w:r w:rsidR="005A76AC">
        <w:rPr>
          <w:rFonts w:ascii="Calibri" w:hAnsi="Calibri" w:cs="Calibri"/>
          <w:sz w:val="22"/>
          <w:lang w:val="nl-NL"/>
        </w:rPr>
        <w:t>eeft zonder toestemming geen informatie over cliënten aan derden. Als de huisarts het kind of de jongere heeft doorverwezen</w:t>
      </w:r>
      <w:r w:rsidR="00646648">
        <w:rPr>
          <w:rFonts w:ascii="Calibri" w:hAnsi="Calibri" w:cs="Calibri"/>
          <w:sz w:val="22"/>
          <w:lang w:val="nl-NL"/>
        </w:rPr>
        <w:t xml:space="preserve"> wordt deze geïnformeerd over de begeleiding. Soms is De Duizendpoot wettelijk verplicht om informatie te verstrekken over de voortgang van de begeleiding. Als hiervan sprake is wordt dit gemeld aan het kind/de jongere of diens ouder(s). Afhankelijk van de leeftijd van het kind/de jongere bepaalt De Duizendpoot wie (volgens de wet) toestemming dient te geven voor het geven van informatie aan derden, dan wel bij wie gemeld wordt dat De Duizendpoot wettelijk verplicht was om informatie te verstrekken. </w:t>
      </w:r>
    </w:p>
    <w:p w:rsidR="00646648" w:rsidRDefault="00646648" w:rsidP="00F85720">
      <w:pPr>
        <w:spacing w:after="0"/>
        <w:rPr>
          <w:rFonts w:ascii="Calibri" w:hAnsi="Calibri" w:cs="Calibri"/>
          <w:sz w:val="22"/>
          <w:lang w:val="nl-NL"/>
        </w:rPr>
      </w:pPr>
    </w:p>
    <w:p w:rsidR="009274F1" w:rsidRDefault="00E65562" w:rsidP="00F85720">
      <w:pPr>
        <w:spacing w:after="0"/>
        <w:rPr>
          <w:rFonts w:ascii="Calibri" w:hAnsi="Calibri" w:cs="Calibri"/>
          <w:sz w:val="22"/>
          <w:lang w:val="nl-NL"/>
        </w:rPr>
      </w:pPr>
      <w:r>
        <w:rPr>
          <w:rFonts w:ascii="Calibri" w:hAnsi="Calibri" w:cs="Calibri"/>
          <w:sz w:val="22"/>
          <w:lang w:val="nl-NL"/>
        </w:rPr>
        <w:t>In uitzonderlijke gevallen zal De Duizendpoot zonder toestemming informatie verstrekken aan Veilig Thuis. Dit gebeur</w:t>
      </w:r>
      <w:r w:rsidR="00307ADD">
        <w:rPr>
          <w:rFonts w:ascii="Calibri" w:hAnsi="Calibri" w:cs="Calibri"/>
          <w:sz w:val="22"/>
          <w:lang w:val="nl-NL"/>
        </w:rPr>
        <w:t>t</w:t>
      </w:r>
      <w:r>
        <w:rPr>
          <w:rFonts w:ascii="Calibri" w:hAnsi="Calibri" w:cs="Calibri"/>
          <w:sz w:val="22"/>
          <w:lang w:val="nl-NL"/>
        </w:rPr>
        <w:t xml:space="preserve"> alleen in situaties waarin een kind/jongere gevaar loopt en met betrokkenen alles geprobeerd is om de situatie op een andere manier op te lossen (de stappen van de meldcode zijn doorlopen)</w:t>
      </w:r>
      <w:r>
        <w:rPr>
          <w:rStyle w:val="Eindnootmarkering"/>
          <w:rFonts w:ascii="Calibri" w:hAnsi="Calibri" w:cs="Calibri"/>
          <w:sz w:val="22"/>
          <w:lang w:val="nl-NL"/>
        </w:rPr>
        <w:endnoteReference w:id="5"/>
      </w:r>
      <w:r>
        <w:rPr>
          <w:rFonts w:ascii="Calibri" w:hAnsi="Calibri" w:cs="Calibri"/>
          <w:sz w:val="22"/>
          <w:lang w:val="nl-NL"/>
        </w:rPr>
        <w:t xml:space="preserve"> </w:t>
      </w:r>
    </w:p>
    <w:p w:rsidR="00F6334B" w:rsidRDefault="00F6334B" w:rsidP="00F85720">
      <w:pPr>
        <w:spacing w:after="0"/>
        <w:rPr>
          <w:rFonts w:ascii="Calibri" w:hAnsi="Calibri" w:cs="Calibri"/>
          <w:sz w:val="22"/>
          <w:lang w:val="nl-NL"/>
        </w:rPr>
      </w:pPr>
    </w:p>
    <w:p w:rsidR="00E65562" w:rsidRPr="00E65562" w:rsidRDefault="00E65562" w:rsidP="00F85720">
      <w:pPr>
        <w:spacing w:after="0"/>
        <w:rPr>
          <w:rFonts w:ascii="Calibri" w:hAnsi="Calibri" w:cs="Calibri"/>
          <w:b/>
          <w:sz w:val="22"/>
          <w:lang w:val="nl-NL"/>
        </w:rPr>
      </w:pPr>
      <w:r w:rsidRPr="00E65562">
        <w:rPr>
          <w:rFonts w:ascii="Calibri" w:hAnsi="Calibri" w:cs="Calibri"/>
          <w:b/>
          <w:sz w:val="22"/>
          <w:lang w:val="nl-NL"/>
        </w:rPr>
        <w:t>BSN</w:t>
      </w:r>
    </w:p>
    <w:p w:rsidR="00F6334B" w:rsidRDefault="00E65562" w:rsidP="00F85720">
      <w:pPr>
        <w:spacing w:after="0"/>
        <w:rPr>
          <w:rFonts w:ascii="Calibri" w:hAnsi="Calibri" w:cs="Calibri"/>
          <w:sz w:val="22"/>
          <w:lang w:val="nl-NL"/>
        </w:rPr>
      </w:pPr>
      <w:r>
        <w:rPr>
          <w:rFonts w:ascii="Calibri" w:hAnsi="Calibri" w:cs="Calibri"/>
          <w:sz w:val="22"/>
          <w:lang w:val="nl-NL"/>
        </w:rPr>
        <w:t xml:space="preserve">De Duizendpoot is verplicht om het Burger Service Nummer (BSN) in de administratie op te nemen. Ook wordt het BSN gebruikt bij het uitwisselen van gegevens met de gemeente of de huisarts. </w:t>
      </w:r>
      <w:r w:rsidR="00F6334B">
        <w:rPr>
          <w:rFonts w:ascii="Calibri" w:hAnsi="Calibri" w:cs="Calibri"/>
          <w:sz w:val="22"/>
          <w:lang w:val="nl-NL"/>
        </w:rPr>
        <w:t xml:space="preserve">De wettelijke verplichting heeft als doel om fouten bij de het uitwisselen van gegevens te voorkomen. Om er zeker van te zijn dat het juiste BSN wordt geregistreerd wordt een kopie van je paspoort, </w:t>
      </w:r>
    </w:p>
    <w:p w:rsidR="009274F1" w:rsidRDefault="00F6334B" w:rsidP="00F85720">
      <w:pPr>
        <w:spacing w:after="0"/>
        <w:rPr>
          <w:rFonts w:ascii="Calibri" w:hAnsi="Calibri" w:cs="Calibri"/>
          <w:sz w:val="22"/>
          <w:lang w:val="nl-NL"/>
        </w:rPr>
      </w:pPr>
      <w:proofErr w:type="spellStart"/>
      <w:r>
        <w:rPr>
          <w:rFonts w:ascii="Calibri" w:hAnsi="Calibri" w:cs="Calibri"/>
          <w:sz w:val="22"/>
          <w:lang w:val="nl-NL"/>
        </w:rPr>
        <w:t>ID-kaart</w:t>
      </w:r>
      <w:proofErr w:type="spellEnd"/>
      <w:r>
        <w:rPr>
          <w:rFonts w:ascii="Calibri" w:hAnsi="Calibri" w:cs="Calibri"/>
          <w:sz w:val="22"/>
          <w:lang w:val="nl-NL"/>
        </w:rPr>
        <w:t xml:space="preserve"> of vreemdelingendocument opgenomen in het dossier.</w:t>
      </w:r>
    </w:p>
    <w:p w:rsidR="00F6334B" w:rsidRDefault="00F6334B" w:rsidP="00F85720">
      <w:pPr>
        <w:spacing w:after="0"/>
        <w:rPr>
          <w:rFonts w:ascii="Calibri" w:hAnsi="Calibri" w:cs="Calibri"/>
          <w:sz w:val="22"/>
          <w:lang w:val="nl-NL"/>
        </w:rPr>
      </w:pPr>
    </w:p>
    <w:p w:rsidR="00F6334B" w:rsidRPr="00F6334B" w:rsidRDefault="00F6334B" w:rsidP="00F85720">
      <w:pPr>
        <w:spacing w:after="0"/>
        <w:rPr>
          <w:rFonts w:ascii="Calibri" w:hAnsi="Calibri" w:cs="Calibri"/>
          <w:b/>
          <w:sz w:val="22"/>
          <w:lang w:val="nl-NL"/>
        </w:rPr>
      </w:pPr>
      <w:r w:rsidRPr="00F6334B">
        <w:rPr>
          <w:rFonts w:ascii="Calibri" w:hAnsi="Calibri" w:cs="Calibri"/>
          <w:b/>
          <w:sz w:val="22"/>
          <w:lang w:val="nl-NL"/>
        </w:rPr>
        <w:t>Klachten</w:t>
      </w:r>
    </w:p>
    <w:p w:rsidR="00AB16AF" w:rsidRDefault="00F6334B" w:rsidP="00F85720">
      <w:pPr>
        <w:spacing w:after="0"/>
        <w:rPr>
          <w:rFonts w:asciiTheme="minorHAnsi" w:hAnsiTheme="minorHAnsi" w:cstheme="minorHAnsi"/>
          <w:sz w:val="22"/>
          <w:lang w:val="nl-NL"/>
        </w:rPr>
      </w:pPr>
      <w:r w:rsidRPr="00F6334B">
        <w:rPr>
          <w:rFonts w:asciiTheme="minorHAnsi" w:hAnsiTheme="minorHAnsi" w:cstheme="minorHAnsi"/>
          <w:sz w:val="22"/>
          <w:lang w:val="nl-NL"/>
        </w:rPr>
        <w:t>Ondanks dat De Duizendpoot streeft naar 100% tevredenheid bij cliënten kan het voorkomen dat cliënten niet tevreden zijn over de manier waarop De Duizendpoot hen begeleid</w:t>
      </w:r>
      <w:r w:rsidR="00307ADD">
        <w:rPr>
          <w:rFonts w:asciiTheme="minorHAnsi" w:hAnsiTheme="minorHAnsi" w:cstheme="minorHAnsi"/>
          <w:sz w:val="22"/>
          <w:lang w:val="nl-NL"/>
        </w:rPr>
        <w:t>t</w:t>
      </w:r>
      <w:r w:rsidRPr="00F6334B">
        <w:rPr>
          <w:rFonts w:asciiTheme="minorHAnsi" w:hAnsiTheme="minorHAnsi" w:cstheme="minorHAnsi"/>
          <w:sz w:val="22"/>
          <w:lang w:val="nl-NL"/>
        </w:rPr>
        <w:t>/</w:t>
      </w:r>
      <w:r w:rsidR="006A2FFD" w:rsidRPr="00F6334B">
        <w:rPr>
          <w:rFonts w:asciiTheme="minorHAnsi" w:hAnsiTheme="minorHAnsi" w:cstheme="minorHAnsi"/>
          <w:sz w:val="22"/>
          <w:lang w:val="nl-NL"/>
        </w:rPr>
        <w:t>ondersteunt</w:t>
      </w:r>
      <w:r w:rsidRPr="00F6334B">
        <w:rPr>
          <w:rFonts w:asciiTheme="minorHAnsi" w:hAnsiTheme="minorHAnsi" w:cstheme="minorHAnsi"/>
          <w:sz w:val="22"/>
          <w:lang w:val="nl-NL"/>
        </w:rPr>
        <w:t>. In dat geval wil De Duizendpoot graag van haar cliënten leren en hun klacht bespreken in een persoonlijk gesprek. Tijdens dit gesprek zal cliënt het klachtenreglement</w:t>
      </w:r>
      <w:r>
        <w:rPr>
          <w:rStyle w:val="Eindnootmarkering"/>
          <w:rFonts w:asciiTheme="minorHAnsi" w:hAnsiTheme="minorHAnsi" w:cstheme="minorHAnsi"/>
          <w:sz w:val="22"/>
          <w:lang w:val="nl-NL"/>
        </w:rPr>
        <w:endnoteReference w:id="6"/>
      </w:r>
      <w:r w:rsidRPr="00F6334B">
        <w:rPr>
          <w:rFonts w:asciiTheme="minorHAnsi" w:hAnsiTheme="minorHAnsi" w:cstheme="minorHAnsi"/>
          <w:sz w:val="22"/>
          <w:lang w:val="nl-NL"/>
        </w:rPr>
        <w:t xml:space="preserve"> ontvangen</w:t>
      </w:r>
      <w:r>
        <w:rPr>
          <w:rFonts w:asciiTheme="minorHAnsi" w:hAnsiTheme="minorHAnsi" w:cstheme="minorHAnsi"/>
          <w:sz w:val="22"/>
          <w:lang w:val="nl-NL"/>
        </w:rPr>
        <w:t>.</w:t>
      </w:r>
    </w:p>
    <w:p w:rsidR="00AB16AF" w:rsidRDefault="00AB16AF" w:rsidP="00F85720">
      <w:pPr>
        <w:spacing w:after="0"/>
        <w:rPr>
          <w:rFonts w:asciiTheme="minorHAnsi" w:hAnsiTheme="minorHAnsi" w:cstheme="minorHAnsi"/>
          <w:sz w:val="22"/>
          <w:lang w:val="nl-NL"/>
        </w:rPr>
      </w:pPr>
    </w:p>
    <w:p w:rsidR="00430D45" w:rsidRDefault="00430D45" w:rsidP="00F85720">
      <w:pPr>
        <w:spacing w:after="0"/>
        <w:rPr>
          <w:rFonts w:asciiTheme="minorHAnsi" w:hAnsiTheme="minorHAnsi" w:cstheme="minorHAnsi"/>
          <w:sz w:val="22"/>
          <w:lang w:val="nl-NL"/>
        </w:rPr>
      </w:pPr>
    </w:p>
    <w:p w:rsidR="00430D45" w:rsidRDefault="00430D45" w:rsidP="00F85720">
      <w:pPr>
        <w:spacing w:after="0"/>
        <w:rPr>
          <w:rFonts w:asciiTheme="minorHAnsi" w:hAnsiTheme="minorHAnsi" w:cstheme="minorHAnsi"/>
          <w:sz w:val="22"/>
          <w:lang w:val="nl-NL"/>
        </w:rPr>
      </w:pPr>
    </w:p>
    <w:p w:rsidR="00430D45" w:rsidRDefault="00430D45" w:rsidP="00F85720">
      <w:pPr>
        <w:spacing w:after="0"/>
        <w:rPr>
          <w:rFonts w:asciiTheme="minorHAnsi" w:hAnsiTheme="minorHAnsi" w:cstheme="minorHAnsi"/>
          <w:sz w:val="22"/>
          <w:lang w:val="nl-NL"/>
        </w:rPr>
      </w:pPr>
    </w:p>
    <w:p w:rsidR="00AB16AF" w:rsidRDefault="00AB16AF" w:rsidP="00F85720">
      <w:pPr>
        <w:spacing w:after="0"/>
        <w:rPr>
          <w:rFonts w:asciiTheme="minorHAnsi" w:hAnsiTheme="minorHAnsi" w:cstheme="minorHAnsi"/>
          <w:sz w:val="22"/>
          <w:lang w:val="nl-NL"/>
        </w:rPr>
      </w:pPr>
    </w:p>
    <w:p w:rsidR="00976E63" w:rsidRDefault="00976E63" w:rsidP="00F85720">
      <w:pPr>
        <w:spacing w:after="0"/>
        <w:rPr>
          <w:rFonts w:asciiTheme="minorHAnsi" w:hAnsiTheme="minorHAnsi" w:cstheme="minorHAnsi"/>
          <w:sz w:val="22"/>
          <w:lang w:val="nl-NL"/>
        </w:rPr>
      </w:pPr>
    </w:p>
    <w:p w:rsidR="00AB16AF" w:rsidRDefault="00AB16AF" w:rsidP="00F85720">
      <w:pPr>
        <w:spacing w:after="0"/>
        <w:rPr>
          <w:rFonts w:asciiTheme="minorHAnsi" w:hAnsiTheme="minorHAnsi" w:cstheme="minorHAnsi"/>
          <w:sz w:val="22"/>
          <w:lang w:val="nl-NL"/>
        </w:rPr>
        <w:sectPr w:rsidR="00AB16AF" w:rsidSect="009C4ADB">
          <w:headerReference w:type="default" r:id="rId7"/>
          <w:footerReference w:type="default" r:id="rId8"/>
          <w:endnotePr>
            <w:numFmt w:val="decimal"/>
          </w:endnotePr>
          <w:type w:val="continuous"/>
          <w:pgSz w:w="11906" w:h="16838"/>
          <w:pgMar w:top="1417" w:right="1417" w:bottom="1417" w:left="1417" w:header="708" w:footer="678" w:gutter="0"/>
          <w:cols w:space="708"/>
          <w:docGrid w:linePitch="360"/>
        </w:sectPr>
      </w:pPr>
    </w:p>
    <w:p w:rsidR="00F6334B" w:rsidRDefault="00F6334B" w:rsidP="00F85720">
      <w:pPr>
        <w:spacing w:after="0"/>
        <w:rPr>
          <w:rFonts w:ascii="Calibri" w:hAnsi="Calibri" w:cs="Calibri"/>
          <w:sz w:val="22"/>
          <w:lang w:val="nl-NL"/>
        </w:rPr>
      </w:pPr>
    </w:p>
    <w:p w:rsidR="00F85720" w:rsidRDefault="00AB16AF" w:rsidP="00AB16AF">
      <w:pPr>
        <w:spacing w:after="0"/>
        <w:ind w:left="-709" w:right="-567"/>
        <w:rPr>
          <w:rFonts w:ascii="Calibri" w:hAnsi="Calibri" w:cs="Calibri"/>
          <w:sz w:val="22"/>
          <w:lang w:val="nl-NL"/>
        </w:rPr>
      </w:pPr>
      <w:r w:rsidRPr="00AB16AF">
        <w:rPr>
          <w:rFonts w:ascii="Calibri" w:hAnsi="Calibri" w:cs="Calibri"/>
          <w:noProof/>
          <w:sz w:val="22"/>
          <w:lang w:val="nl-NL" w:eastAsia="nl-NL"/>
        </w:rPr>
        <w:drawing>
          <wp:inline distT="0" distB="0" distL="0" distR="0">
            <wp:extent cx="6437128" cy="8506047"/>
            <wp:effectExtent l="38100" t="0" r="20822"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F85720" w:rsidSect="00AB16AF">
      <w:endnotePr>
        <w:numFmt w:val="decimal"/>
      </w:endnotePr>
      <w:pgSz w:w="11906" w:h="16838"/>
      <w:pgMar w:top="1417" w:right="1417" w:bottom="1417" w:left="1417" w:header="708"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94" w:rsidRDefault="00D72D94" w:rsidP="00DC12CA">
      <w:pPr>
        <w:spacing w:after="0" w:line="240" w:lineRule="auto"/>
      </w:pPr>
      <w:r>
        <w:separator/>
      </w:r>
    </w:p>
  </w:endnote>
  <w:endnote w:type="continuationSeparator" w:id="0">
    <w:p w:rsidR="00D72D94" w:rsidRDefault="00D72D94" w:rsidP="00DC12CA">
      <w:pPr>
        <w:spacing w:after="0" w:line="240" w:lineRule="auto"/>
      </w:pPr>
      <w:r>
        <w:continuationSeparator/>
      </w:r>
    </w:p>
  </w:endnote>
  <w:endnote w:id="1">
    <w:p w:rsidR="009C4ADB" w:rsidRPr="00E65562" w:rsidRDefault="009C4ADB">
      <w:pPr>
        <w:pStyle w:val="Eindnoottekst"/>
        <w:rPr>
          <w:rFonts w:ascii="Calibri" w:hAnsi="Calibri" w:cs="Calibri"/>
          <w:sz w:val="18"/>
          <w:szCs w:val="18"/>
          <w:lang w:val="nl-NL"/>
        </w:rPr>
      </w:pPr>
      <w:r w:rsidRPr="00E65562">
        <w:rPr>
          <w:rStyle w:val="Eindnootmarkering"/>
          <w:sz w:val="22"/>
          <w:szCs w:val="18"/>
        </w:rPr>
        <w:endnoteRef/>
      </w:r>
      <w:r w:rsidR="00544AF8" w:rsidRPr="00E65562">
        <w:rPr>
          <w:rFonts w:ascii="Calibri" w:hAnsi="Calibri" w:cs="Calibri"/>
          <w:sz w:val="22"/>
          <w:szCs w:val="18"/>
          <w:lang w:val="nl-NL"/>
        </w:rPr>
        <w:t xml:space="preserve"> </w:t>
      </w:r>
      <w:r w:rsidR="00544AF8" w:rsidRPr="00E65562">
        <w:rPr>
          <w:rFonts w:ascii="Calibri" w:hAnsi="Calibri" w:cs="Calibri"/>
          <w:sz w:val="18"/>
          <w:szCs w:val="18"/>
          <w:lang w:val="nl-NL"/>
        </w:rPr>
        <w:t xml:space="preserve">In deze sheet wordt voor het gemak gesproken over ouder(s). Een ouder is degene die het gezag over het kind heeft. Dit kunnen de biologische ouders zijn  of een door de rechter benoemde voogd.  </w:t>
      </w:r>
    </w:p>
    <w:p w:rsidR="00544AF8" w:rsidRPr="00E65562" w:rsidRDefault="00544AF8">
      <w:pPr>
        <w:pStyle w:val="Eindnoottekst"/>
        <w:rPr>
          <w:sz w:val="18"/>
          <w:szCs w:val="18"/>
          <w:lang w:val="nl-NL"/>
        </w:rPr>
      </w:pPr>
    </w:p>
  </w:endnote>
  <w:endnote w:id="2">
    <w:p w:rsidR="00E65562" w:rsidRPr="00E65562" w:rsidRDefault="0057570B" w:rsidP="00544AF8">
      <w:pPr>
        <w:spacing w:after="0"/>
        <w:rPr>
          <w:rFonts w:asciiTheme="minorHAnsi" w:hAnsiTheme="minorHAnsi" w:cstheme="minorHAnsi"/>
          <w:sz w:val="18"/>
          <w:szCs w:val="18"/>
          <w:lang w:val="nl-NL"/>
        </w:rPr>
      </w:pPr>
      <w:r w:rsidRPr="00E65562">
        <w:rPr>
          <w:rStyle w:val="Eindnootmarkering"/>
          <w:sz w:val="22"/>
        </w:rPr>
        <w:endnoteRef/>
      </w:r>
      <w:r w:rsidRPr="00E65562">
        <w:rPr>
          <w:sz w:val="22"/>
          <w:lang w:val="nl-NL"/>
        </w:rPr>
        <w:t xml:space="preserve"> </w:t>
      </w:r>
      <w:r w:rsidR="00E65562" w:rsidRPr="00E65562">
        <w:rPr>
          <w:rFonts w:asciiTheme="minorHAnsi" w:hAnsiTheme="minorHAnsi" w:cstheme="minorHAnsi"/>
          <w:sz w:val="18"/>
          <w:szCs w:val="18"/>
          <w:lang w:val="nl-NL"/>
        </w:rPr>
        <w:t>Voor d</w:t>
      </w:r>
      <w:r w:rsidRPr="00E65562">
        <w:rPr>
          <w:rFonts w:asciiTheme="minorHAnsi" w:hAnsiTheme="minorHAnsi" w:cstheme="minorHAnsi"/>
          <w:sz w:val="18"/>
          <w:szCs w:val="18"/>
          <w:lang w:val="nl-NL"/>
        </w:rPr>
        <w:t xml:space="preserve">e basisbegrippen dan wel kernbegrippen van de beroepscodes </w:t>
      </w:r>
      <w:r w:rsidR="00E65562" w:rsidRPr="00E65562">
        <w:rPr>
          <w:rFonts w:asciiTheme="minorHAnsi" w:hAnsiTheme="minorHAnsi" w:cstheme="minorHAnsi"/>
          <w:sz w:val="18"/>
          <w:szCs w:val="18"/>
          <w:lang w:val="nl-NL"/>
        </w:rPr>
        <w:t>z</w:t>
      </w:r>
      <w:r w:rsidRPr="00E65562">
        <w:rPr>
          <w:rFonts w:asciiTheme="minorHAnsi" w:hAnsiTheme="minorHAnsi" w:cstheme="minorHAnsi"/>
          <w:sz w:val="18"/>
          <w:szCs w:val="18"/>
          <w:lang w:val="nl-NL"/>
        </w:rPr>
        <w:t xml:space="preserve">ie </w:t>
      </w:r>
    </w:p>
    <w:p w:rsidR="0057570B" w:rsidRPr="00E65562" w:rsidRDefault="00D3601A" w:rsidP="00544AF8">
      <w:pPr>
        <w:spacing w:after="0"/>
        <w:rPr>
          <w:rFonts w:asciiTheme="minorHAnsi" w:hAnsiTheme="minorHAnsi" w:cstheme="minorHAnsi"/>
          <w:sz w:val="18"/>
          <w:szCs w:val="18"/>
          <w:lang w:val="nl-NL"/>
        </w:rPr>
      </w:pPr>
      <w:hyperlink r:id="rId1" w:history="1">
        <w:r w:rsidR="0057570B" w:rsidRPr="00E65562">
          <w:rPr>
            <w:rStyle w:val="Hyperlink"/>
            <w:rFonts w:asciiTheme="minorHAnsi" w:hAnsiTheme="minorHAnsi" w:cstheme="minorHAnsi"/>
            <w:sz w:val="18"/>
            <w:szCs w:val="18"/>
            <w:lang w:val="nl-NL"/>
          </w:rPr>
          <w:t>http://de-duizendpoot.jouwweb.nl/w</w:t>
        </w:r>
        <w:r w:rsidR="0057570B" w:rsidRPr="00E65562">
          <w:rPr>
            <w:rStyle w:val="Hyperlink"/>
            <w:rFonts w:asciiTheme="minorHAnsi" w:hAnsiTheme="minorHAnsi" w:cstheme="minorHAnsi"/>
            <w:color w:val="0000FF"/>
            <w:sz w:val="18"/>
            <w:szCs w:val="18"/>
            <w:lang w:val="nl-NL"/>
          </w:rPr>
          <w:t>erkwijze/ev</w:t>
        </w:r>
        <w:r w:rsidR="0057570B" w:rsidRPr="00E65562">
          <w:rPr>
            <w:rStyle w:val="Hyperlink"/>
            <w:rFonts w:asciiTheme="minorHAnsi" w:hAnsiTheme="minorHAnsi" w:cstheme="minorHAnsi"/>
            <w:sz w:val="18"/>
            <w:szCs w:val="18"/>
            <w:lang w:val="nl-NL"/>
          </w:rPr>
          <w:t>aluatie/bpsw-nip-beroepscode</w:t>
        </w:r>
      </w:hyperlink>
    </w:p>
    <w:p w:rsidR="00544AF8" w:rsidRPr="00E65562" w:rsidRDefault="00544AF8" w:rsidP="00544AF8">
      <w:pPr>
        <w:spacing w:after="0"/>
        <w:rPr>
          <w:rFonts w:asciiTheme="minorHAnsi" w:hAnsiTheme="minorHAnsi" w:cstheme="minorHAnsi"/>
          <w:sz w:val="18"/>
          <w:szCs w:val="18"/>
          <w:lang w:val="nl-NL"/>
        </w:rPr>
      </w:pPr>
    </w:p>
  </w:endnote>
  <w:endnote w:id="3">
    <w:p w:rsidR="006F1FBD" w:rsidRPr="00E65562" w:rsidRDefault="0057570B" w:rsidP="006F1FBD">
      <w:pPr>
        <w:spacing w:after="0"/>
        <w:rPr>
          <w:rFonts w:ascii="Calibri" w:hAnsi="Calibri" w:cs="Calibri"/>
          <w:bCs/>
          <w:color w:val="0000FF"/>
          <w:sz w:val="18"/>
          <w:szCs w:val="18"/>
          <w:lang w:val="nl-NL"/>
        </w:rPr>
      </w:pPr>
      <w:r w:rsidRPr="00E65562">
        <w:rPr>
          <w:rStyle w:val="Eindnootmarkering"/>
          <w:sz w:val="22"/>
        </w:rPr>
        <w:endnoteRef/>
      </w:r>
      <w:r w:rsidRPr="00E65562">
        <w:rPr>
          <w:sz w:val="22"/>
          <w:lang w:val="nl-NL"/>
        </w:rPr>
        <w:t xml:space="preserve"> </w:t>
      </w:r>
      <w:r w:rsidR="006F1FBD" w:rsidRPr="00E65562">
        <w:rPr>
          <w:rFonts w:ascii="Calibri" w:hAnsi="Calibri" w:cs="Calibri"/>
          <w:bCs/>
          <w:sz w:val="18"/>
          <w:szCs w:val="18"/>
          <w:lang w:val="nl-NL"/>
        </w:rPr>
        <w:t xml:space="preserve">Voor meer informatie over de WGBO zie </w:t>
      </w:r>
      <w:hyperlink r:id="rId2" w:history="1">
        <w:r w:rsidR="006F1FBD" w:rsidRPr="00E65562">
          <w:rPr>
            <w:rStyle w:val="Hyperlink"/>
            <w:rFonts w:ascii="Calibri" w:hAnsi="Calibri" w:cs="Calibri"/>
            <w:bCs/>
            <w:sz w:val="18"/>
            <w:szCs w:val="18"/>
            <w:lang w:val="nl-NL"/>
          </w:rPr>
          <w:t>https://www.dwangindezorg.nl/rechten/wetten/wgbo</w:t>
        </w:r>
      </w:hyperlink>
    </w:p>
    <w:p w:rsidR="0057570B" w:rsidRPr="00E65562" w:rsidRDefault="0057570B" w:rsidP="0057570B">
      <w:pPr>
        <w:pStyle w:val="Eindnoottekst"/>
        <w:rPr>
          <w:sz w:val="18"/>
          <w:szCs w:val="18"/>
          <w:lang w:val="nl-NL"/>
        </w:rPr>
      </w:pPr>
    </w:p>
  </w:endnote>
  <w:endnote w:id="4">
    <w:p w:rsidR="006A2FFD" w:rsidRDefault="006A2FFD">
      <w:pPr>
        <w:pStyle w:val="Eindnoottekst"/>
        <w:rPr>
          <w:lang w:val="nl-NL"/>
        </w:rPr>
      </w:pPr>
      <w:r>
        <w:rPr>
          <w:rStyle w:val="Eindnootmarkering"/>
        </w:rPr>
        <w:endnoteRef/>
      </w:r>
      <w:r>
        <w:t xml:space="preserve"> </w:t>
      </w:r>
      <w:r w:rsidRPr="00430D45">
        <w:rPr>
          <w:rFonts w:asciiTheme="minorHAnsi" w:hAnsiTheme="minorHAnsi"/>
          <w:sz w:val="18"/>
          <w:lang w:val="nl-NL"/>
        </w:rPr>
        <w:t xml:space="preserve">Meer uitleg over de Verwijsindex kunt u vinden op </w:t>
      </w:r>
      <w:hyperlink r:id="rId3" w:history="1">
        <w:r w:rsidRPr="00430D45">
          <w:rPr>
            <w:rStyle w:val="Hyperlink"/>
            <w:rFonts w:asciiTheme="minorHAnsi" w:hAnsiTheme="minorHAnsi"/>
            <w:sz w:val="18"/>
            <w:lang w:val="nl-NL"/>
          </w:rPr>
          <w:t>www.verwijsindexfryslan.nl</w:t>
        </w:r>
      </w:hyperlink>
      <w:r w:rsidRPr="00430D45">
        <w:rPr>
          <w:rFonts w:asciiTheme="minorHAnsi" w:hAnsiTheme="minorHAnsi"/>
          <w:sz w:val="18"/>
          <w:lang w:val="nl-NL"/>
        </w:rPr>
        <w:t xml:space="preserve"> en in een informatiebrochure “Verwijsindex </w:t>
      </w:r>
      <w:proofErr w:type="spellStart"/>
      <w:r w:rsidRPr="00430D45">
        <w:rPr>
          <w:rFonts w:asciiTheme="minorHAnsi" w:hAnsiTheme="minorHAnsi"/>
          <w:sz w:val="18"/>
          <w:lang w:val="nl-NL"/>
        </w:rPr>
        <w:t>Fryslân</w:t>
      </w:r>
      <w:proofErr w:type="spellEnd"/>
      <w:r w:rsidRPr="00430D45">
        <w:rPr>
          <w:rFonts w:asciiTheme="minorHAnsi" w:hAnsiTheme="minorHAnsi"/>
          <w:sz w:val="18"/>
          <w:lang w:val="nl-NL"/>
        </w:rPr>
        <w:t xml:space="preserve">” op </w:t>
      </w:r>
      <w:hyperlink r:id="rId4" w:history="1">
        <w:r w:rsidRPr="00430D45">
          <w:rPr>
            <w:rStyle w:val="Hyperlink"/>
            <w:rFonts w:asciiTheme="minorHAnsi" w:hAnsiTheme="minorHAnsi"/>
            <w:sz w:val="18"/>
            <w:lang w:val="nl-NL"/>
          </w:rPr>
          <w:t>http://de-duizendpoot.jouwweb.nl/downloads</w:t>
        </w:r>
      </w:hyperlink>
    </w:p>
    <w:p w:rsidR="006A2FFD" w:rsidRPr="006A2FFD" w:rsidRDefault="006A2FFD">
      <w:pPr>
        <w:pStyle w:val="Eindnoottekst"/>
        <w:rPr>
          <w:lang w:val="nl-NL"/>
        </w:rPr>
      </w:pPr>
    </w:p>
  </w:endnote>
  <w:endnote w:id="5">
    <w:p w:rsidR="00E65562" w:rsidRDefault="00E65562">
      <w:pPr>
        <w:pStyle w:val="Eindnoottekst"/>
        <w:rPr>
          <w:sz w:val="22"/>
          <w:szCs w:val="22"/>
          <w:lang w:val="nl-NL"/>
        </w:rPr>
      </w:pPr>
      <w:r w:rsidRPr="00E65562">
        <w:rPr>
          <w:rStyle w:val="Eindnootmarkering"/>
          <w:sz w:val="22"/>
          <w:szCs w:val="22"/>
        </w:rPr>
        <w:endnoteRef/>
      </w:r>
      <w:r w:rsidRPr="00E65562">
        <w:rPr>
          <w:sz w:val="22"/>
          <w:szCs w:val="22"/>
          <w:lang w:val="nl-NL"/>
        </w:rPr>
        <w:t xml:space="preserve"> </w:t>
      </w:r>
      <w:r>
        <w:rPr>
          <w:rFonts w:asciiTheme="minorHAnsi" w:hAnsiTheme="minorHAnsi" w:cstheme="minorHAnsi"/>
          <w:sz w:val="18"/>
          <w:szCs w:val="18"/>
          <w:lang w:val="nl-NL"/>
        </w:rPr>
        <w:t>Voor de meldcod</w:t>
      </w:r>
      <w:r w:rsidRPr="00E65562">
        <w:rPr>
          <w:rFonts w:asciiTheme="minorHAnsi" w:hAnsiTheme="minorHAnsi" w:cstheme="minorHAnsi"/>
          <w:sz w:val="18"/>
          <w:szCs w:val="18"/>
          <w:lang w:val="nl-NL"/>
        </w:rPr>
        <w:t xml:space="preserve">e zie  </w:t>
      </w:r>
      <w:hyperlink r:id="rId5" w:history="1">
        <w:r w:rsidRPr="00E65562">
          <w:rPr>
            <w:rStyle w:val="Hyperlink"/>
            <w:rFonts w:asciiTheme="minorHAnsi" w:hAnsiTheme="minorHAnsi" w:cstheme="minorHAnsi"/>
            <w:sz w:val="18"/>
            <w:szCs w:val="18"/>
            <w:lang w:val="nl-NL"/>
          </w:rPr>
          <w:t>http://de-duizendpoot.jouwweb.nl/downloads</w:t>
        </w:r>
      </w:hyperlink>
    </w:p>
    <w:p w:rsidR="00E65562" w:rsidRPr="00E65562" w:rsidRDefault="00E65562">
      <w:pPr>
        <w:pStyle w:val="Eindnoottekst"/>
        <w:rPr>
          <w:sz w:val="22"/>
          <w:szCs w:val="22"/>
          <w:lang w:val="nl-NL"/>
        </w:rPr>
      </w:pPr>
    </w:p>
  </w:endnote>
  <w:endnote w:id="6">
    <w:p w:rsidR="00F6334B" w:rsidRPr="00F6334B" w:rsidRDefault="00F6334B">
      <w:pPr>
        <w:pStyle w:val="Eindnoottekst"/>
        <w:rPr>
          <w:rFonts w:asciiTheme="minorHAnsi" w:hAnsiTheme="minorHAnsi" w:cstheme="minorHAnsi"/>
          <w:lang w:val="nl-NL"/>
        </w:rPr>
      </w:pPr>
      <w:r w:rsidRPr="00F6334B">
        <w:rPr>
          <w:rStyle w:val="Eindnootmarkering"/>
          <w:sz w:val="22"/>
        </w:rPr>
        <w:endnoteRef/>
      </w:r>
      <w:r w:rsidRPr="00F6334B">
        <w:rPr>
          <w:sz w:val="22"/>
          <w:lang w:val="nl-NL"/>
        </w:rPr>
        <w:t xml:space="preserve"> </w:t>
      </w:r>
      <w:r w:rsidRPr="00F6334B">
        <w:rPr>
          <w:rFonts w:asciiTheme="minorHAnsi" w:hAnsiTheme="minorHAnsi" w:cstheme="minorHAnsi"/>
          <w:sz w:val="18"/>
          <w:lang w:val="nl-NL"/>
        </w:rPr>
        <w:t xml:space="preserve">Voor de klachtenregeling zie  </w:t>
      </w:r>
      <w:hyperlink r:id="rId6" w:history="1">
        <w:r w:rsidRPr="00E65562">
          <w:rPr>
            <w:rStyle w:val="Hyperlink"/>
            <w:rFonts w:asciiTheme="minorHAnsi" w:hAnsiTheme="minorHAnsi" w:cstheme="minorHAnsi"/>
            <w:sz w:val="18"/>
            <w:szCs w:val="18"/>
            <w:lang w:val="nl-NL"/>
          </w:rPr>
          <w:t>http://de-duizendpoot.jouwweb.nl/downloads</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Alt">
    <w:altName w:val="Gent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B" w:rsidRPr="003C3F39" w:rsidRDefault="009C4ADB" w:rsidP="00DC12CA">
    <w:pPr>
      <w:spacing w:after="0" w:line="240" w:lineRule="auto"/>
      <w:jc w:val="center"/>
      <w:rPr>
        <w:color w:val="16908C"/>
        <w:sz w:val="16"/>
        <w:szCs w:val="16"/>
        <w:lang w:val="nl-NL"/>
      </w:rPr>
    </w:pPr>
    <w:r w:rsidRPr="003C3F39">
      <w:rPr>
        <w:color w:val="16908C"/>
        <w:sz w:val="16"/>
        <w:szCs w:val="16"/>
        <w:lang w:val="nl-NL"/>
      </w:rPr>
      <w:t xml:space="preserve">Sandra Spriensma-Welfing, MSc • </w:t>
    </w:r>
    <w:r w:rsidRPr="003C3F39">
      <w:rPr>
        <w:color w:val="16908C"/>
        <w:sz w:val="16"/>
        <w:szCs w:val="16"/>
        <w:lang w:val="nl-NL"/>
      </w:rPr>
      <w:sym w:font="Wingdings 2" w:char="F027"/>
    </w:r>
    <w:r w:rsidRPr="003C3F39">
      <w:rPr>
        <w:color w:val="16908C"/>
        <w:sz w:val="16"/>
        <w:szCs w:val="16"/>
        <w:lang w:val="nl-NL"/>
      </w:rPr>
      <w:t xml:space="preserve"> 06-15381684 • </w:t>
    </w:r>
    <w:r w:rsidRPr="003C3F39">
      <w:rPr>
        <w:color w:val="16908C"/>
        <w:sz w:val="16"/>
        <w:szCs w:val="16"/>
        <w:lang w:val="nl-NL"/>
      </w:rPr>
      <w:sym w:font="Wingdings" w:char="F03A"/>
    </w:r>
    <w:r w:rsidRPr="003C3F39">
      <w:rPr>
        <w:color w:val="16908C"/>
        <w:sz w:val="16"/>
        <w:szCs w:val="16"/>
        <w:lang w:val="nl-NL"/>
      </w:rPr>
      <w:t xml:space="preserve"> www.de-duizendpoot.jouwweb.nl • </w:t>
    </w:r>
    <w:r w:rsidRPr="003C3F39">
      <w:rPr>
        <w:color w:val="16908C"/>
        <w:sz w:val="16"/>
        <w:szCs w:val="16"/>
        <w:lang w:val="nl-NL"/>
      </w:rPr>
      <w:sym w:font="Wingdings" w:char="F038"/>
    </w:r>
    <w:r w:rsidRPr="003C3F39">
      <w:rPr>
        <w:color w:val="16908C"/>
        <w:sz w:val="16"/>
        <w:szCs w:val="16"/>
        <w:lang w:val="nl-NL"/>
      </w:rPr>
      <w:t xml:space="preserve"> kjp.deduizendpoot@gmail.com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94" w:rsidRDefault="00D72D94" w:rsidP="00DC12CA">
      <w:pPr>
        <w:spacing w:after="0" w:line="240" w:lineRule="auto"/>
      </w:pPr>
      <w:r>
        <w:separator/>
      </w:r>
    </w:p>
  </w:footnote>
  <w:footnote w:type="continuationSeparator" w:id="0">
    <w:p w:rsidR="00D72D94" w:rsidRDefault="00D72D94" w:rsidP="00DC1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DB" w:rsidRDefault="00D3601A">
    <w:pPr>
      <w:pStyle w:val="Koptekst"/>
    </w:pPr>
    <w:r>
      <w:rPr>
        <w:noProof/>
        <w:lang w:val="nl-NL" w:eastAsia="nl-NL"/>
      </w:rPr>
      <w:pict>
        <v:shapetype id="_x0000_t202" coordsize="21600,21600" o:spt="202" path="m,l,21600r21600,l21600,xe">
          <v:stroke joinstyle="miter"/>
          <v:path gradientshapeok="t" o:connecttype="rect"/>
        </v:shapetype>
        <v:shape id="_x0000_s2052" type="#_x0000_t202" style="position:absolute;margin-left:-22.75pt;margin-top:-18.4pt;width:229.45pt;height:46.75pt;z-index:251661312;mso-width-relative:margin;mso-height-relative:margin" stroked="f">
          <v:textbox>
            <w:txbxContent>
              <w:p w:rsidR="009C4ADB" w:rsidRDefault="004F77F6" w:rsidP="003C3F39">
                <w:pPr>
                  <w:spacing w:after="0" w:line="240" w:lineRule="auto"/>
                  <w:rPr>
                    <w:rFonts w:ascii="Verdana" w:hAnsi="Verdana"/>
                    <w:b/>
                    <w:color w:val="7F7F7F" w:themeColor="text1" w:themeTint="80"/>
                    <w:sz w:val="20"/>
                    <w:lang w:val="nl-NL"/>
                  </w:rPr>
                </w:pPr>
                <w:r>
                  <w:rPr>
                    <w:rFonts w:ascii="Verdana" w:hAnsi="Verdana"/>
                    <w:b/>
                    <w:color w:val="7F7F7F" w:themeColor="text1" w:themeTint="80"/>
                    <w:sz w:val="20"/>
                    <w:lang w:val="nl-NL"/>
                  </w:rPr>
                  <w:t>Informatiesheet</w:t>
                </w:r>
                <w:r w:rsidR="009C4ADB">
                  <w:rPr>
                    <w:rFonts w:ascii="Verdana" w:hAnsi="Verdana"/>
                    <w:b/>
                    <w:color w:val="7F7F7F" w:themeColor="text1" w:themeTint="80"/>
                    <w:sz w:val="20"/>
                    <w:lang w:val="nl-NL"/>
                  </w:rPr>
                  <w:t xml:space="preserve"> Jeugdhulp</w:t>
                </w:r>
              </w:p>
              <w:p w:rsidR="009C4ADB" w:rsidRPr="003C3F39" w:rsidRDefault="009C4ADB" w:rsidP="008840A7">
                <w:pPr>
                  <w:rPr>
                    <w:rFonts w:ascii="Arial Black" w:hAnsi="Arial Black"/>
                    <w:color w:val="7F7F7F" w:themeColor="text1" w:themeTint="80"/>
                    <w:sz w:val="18"/>
                    <w:lang w:val="nl-NL"/>
                  </w:rPr>
                </w:pPr>
              </w:p>
            </w:txbxContent>
          </v:textbox>
        </v:shape>
      </w:pict>
    </w:r>
    <w:r w:rsidR="009C4ADB">
      <w:rPr>
        <w:noProof/>
        <w:lang w:val="nl-NL" w:eastAsia="nl-NL"/>
      </w:rPr>
      <w:drawing>
        <wp:anchor distT="0" distB="0" distL="114300" distR="114300" simplePos="0" relativeHeight="251659264" behindDoc="0" locked="0" layoutInCell="1" allowOverlap="1">
          <wp:simplePos x="0" y="0"/>
          <wp:positionH relativeFrom="column">
            <wp:posOffset>2856865</wp:posOffset>
          </wp:positionH>
          <wp:positionV relativeFrom="paragraph">
            <wp:posOffset>-303530</wp:posOffset>
          </wp:positionV>
          <wp:extent cx="580390" cy="592455"/>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r>
      <w:rPr>
        <w:noProof/>
        <w:lang w:val="nl-NL" w:eastAsia="nl-NL"/>
      </w:rPr>
      <w:pict>
        <v:shape id="_x0000_s2049" type="#_x0000_t202" style="position:absolute;margin-left:264.2pt;margin-top:-19.25pt;width:199.4pt;height:46.75pt;z-index:251660288;mso-position-horizontal-relative:text;mso-position-vertical-relative:text;mso-width-relative:margin;mso-height-relative:margin" stroked="f">
          <v:textbox style="mso-next-textbox:#_x0000_s2049">
            <w:txbxContent>
              <w:p w:rsidR="009C4ADB" w:rsidRPr="00155FAD" w:rsidRDefault="009C4ADB" w:rsidP="00DC12CA">
                <w:pPr>
                  <w:spacing w:after="0"/>
                  <w:rPr>
                    <w:rFonts w:ascii="Verdana" w:hAnsi="Verdana"/>
                    <w:b/>
                    <w:color w:val="1F6B99"/>
                    <w:sz w:val="4"/>
                    <w:lang w:val="nl-NL"/>
                  </w:rPr>
                </w:pPr>
              </w:p>
              <w:p w:rsidR="009C4ADB" w:rsidRPr="00DC12CA" w:rsidRDefault="009C4ADB" w:rsidP="00DC12CA">
                <w:pPr>
                  <w:spacing w:after="0"/>
                  <w:rPr>
                    <w:rFonts w:ascii="Verdana" w:hAnsi="Verdana"/>
                    <w:b/>
                    <w:color w:val="1F6B99"/>
                    <w:sz w:val="14"/>
                    <w:lang w:val="nl-NL"/>
                  </w:rPr>
                </w:pPr>
              </w:p>
              <w:p w:rsidR="009C4ADB" w:rsidRPr="00AE22C7" w:rsidRDefault="009C4ADB" w:rsidP="00DC12CA">
                <w:pPr>
                  <w:spacing w:after="0"/>
                  <w:rPr>
                    <w:rFonts w:ascii="Verdana" w:hAnsi="Verdana"/>
                    <w:b/>
                    <w:color w:val="16908C"/>
                    <w:sz w:val="20"/>
                    <w:lang w:val="nl-NL"/>
                  </w:rPr>
                </w:pPr>
                <w:r w:rsidRPr="003C3F39">
                  <w:rPr>
                    <w:rFonts w:ascii="Verdana" w:hAnsi="Verdana"/>
                    <w:b/>
                    <w:color w:val="16908C"/>
                    <w:sz w:val="20"/>
                    <w:lang w:val="nl-NL"/>
                  </w:rPr>
                  <w:t xml:space="preserve">De </w:t>
                </w:r>
                <w:r w:rsidRPr="00AE22C7">
                  <w:rPr>
                    <w:rFonts w:ascii="Verdana" w:hAnsi="Verdana"/>
                    <w:b/>
                    <w:color w:val="16908C"/>
                    <w:sz w:val="20"/>
                    <w:lang w:val="nl-NL"/>
                  </w:rPr>
                  <w:t>Duizendpoot</w:t>
                </w:r>
              </w:p>
              <w:p w:rsidR="009C4ADB" w:rsidRPr="003C3F39" w:rsidRDefault="009C4ADB" w:rsidP="00DC12CA">
                <w:pPr>
                  <w:spacing w:after="0"/>
                  <w:rPr>
                    <w:rFonts w:ascii="Verdana" w:hAnsi="Verdana"/>
                    <w:color w:val="16908C"/>
                    <w:lang w:val="nl-NL"/>
                  </w:rPr>
                </w:pPr>
                <w:r w:rsidRPr="00AE22C7">
                  <w:rPr>
                    <w:rFonts w:ascii="Verdana" w:hAnsi="Verdana"/>
                    <w:color w:val="16908C"/>
                    <w:lang w:val="nl-NL"/>
                  </w:rPr>
                  <w:t xml:space="preserve">    </w:t>
                </w:r>
                <w:r w:rsidRPr="00AE22C7">
                  <w:rPr>
                    <w:rFonts w:ascii="Verdana" w:hAnsi="Verdana"/>
                    <w:color w:val="16908C"/>
                    <w:sz w:val="18"/>
                    <w:lang w:val="nl-NL"/>
                  </w:rPr>
                  <w:t xml:space="preserve"> 999 pootjes o</w:t>
                </w:r>
                <w:r w:rsidRPr="003C3F39">
                  <w:rPr>
                    <w:rFonts w:ascii="Verdana" w:hAnsi="Verdana"/>
                    <w:color w:val="16908C"/>
                    <w:sz w:val="18"/>
                    <w:lang w:val="nl-NL"/>
                  </w:rPr>
                  <w:t>m je op weg te helpen</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1506">
      <o:colormenu v:ext="edit" strokecolor="none"/>
    </o:shapedefaults>
    <o:shapelayout v:ext="edit">
      <o:idmap v:ext="edit" data="2"/>
    </o:shapelayout>
  </w:hdrShapeDefaults>
  <w:footnotePr>
    <w:footnote w:id="-1"/>
    <w:footnote w:id="0"/>
  </w:footnotePr>
  <w:endnotePr>
    <w:pos w:val="sectEnd"/>
    <w:numFmt w:val="decimal"/>
    <w:endnote w:id="-1"/>
    <w:endnote w:id="0"/>
  </w:endnotePr>
  <w:compat/>
  <w:rsids>
    <w:rsidRoot w:val="00075F98"/>
    <w:rsid w:val="00050E73"/>
    <w:rsid w:val="00075F98"/>
    <w:rsid w:val="000A0F03"/>
    <w:rsid w:val="000B7911"/>
    <w:rsid w:val="000D1F9F"/>
    <w:rsid w:val="0014249F"/>
    <w:rsid w:val="001D6C98"/>
    <w:rsid w:val="0022731E"/>
    <w:rsid w:val="002616DA"/>
    <w:rsid w:val="002B6CBA"/>
    <w:rsid w:val="002E256A"/>
    <w:rsid w:val="00302D88"/>
    <w:rsid w:val="00307ADD"/>
    <w:rsid w:val="00377C40"/>
    <w:rsid w:val="003C3F39"/>
    <w:rsid w:val="003C769E"/>
    <w:rsid w:val="00430D45"/>
    <w:rsid w:val="00452FB5"/>
    <w:rsid w:val="004F77F6"/>
    <w:rsid w:val="00544AF8"/>
    <w:rsid w:val="00552FA1"/>
    <w:rsid w:val="0057570B"/>
    <w:rsid w:val="005A76AC"/>
    <w:rsid w:val="006352C5"/>
    <w:rsid w:val="0064567E"/>
    <w:rsid w:val="00646648"/>
    <w:rsid w:val="006A2FFD"/>
    <w:rsid w:val="006A59C7"/>
    <w:rsid w:val="006D3CFF"/>
    <w:rsid w:val="006F1FBD"/>
    <w:rsid w:val="007C271F"/>
    <w:rsid w:val="007D776D"/>
    <w:rsid w:val="00844257"/>
    <w:rsid w:val="008840A7"/>
    <w:rsid w:val="008D684E"/>
    <w:rsid w:val="00912D39"/>
    <w:rsid w:val="009274F1"/>
    <w:rsid w:val="00976E63"/>
    <w:rsid w:val="009C4ADB"/>
    <w:rsid w:val="00A23BE9"/>
    <w:rsid w:val="00A67D7A"/>
    <w:rsid w:val="00A83FE6"/>
    <w:rsid w:val="00A95D62"/>
    <w:rsid w:val="00AB16AF"/>
    <w:rsid w:val="00AC115D"/>
    <w:rsid w:val="00AE22C7"/>
    <w:rsid w:val="00B362C1"/>
    <w:rsid w:val="00B43C10"/>
    <w:rsid w:val="00B62F3F"/>
    <w:rsid w:val="00BF421D"/>
    <w:rsid w:val="00C4112D"/>
    <w:rsid w:val="00CD4D10"/>
    <w:rsid w:val="00CF3D5B"/>
    <w:rsid w:val="00D34F3E"/>
    <w:rsid w:val="00D3601A"/>
    <w:rsid w:val="00D72D94"/>
    <w:rsid w:val="00D868B3"/>
    <w:rsid w:val="00DB03E0"/>
    <w:rsid w:val="00DC12CA"/>
    <w:rsid w:val="00E65562"/>
    <w:rsid w:val="00E9343A"/>
    <w:rsid w:val="00EF281D"/>
    <w:rsid w:val="00F3177B"/>
    <w:rsid w:val="00F6334B"/>
    <w:rsid w:val="00F85720"/>
    <w:rsid w:val="00FA1D96"/>
    <w:rsid w:val="00FC261E"/>
    <w:rsid w:val="00FD75DC"/>
    <w:rsid w:val="00FF41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776D"/>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DC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C12CA"/>
    <w:rPr>
      <w:lang w:val="en-US"/>
    </w:rPr>
  </w:style>
  <w:style w:type="paragraph" w:styleId="Voettekst">
    <w:name w:val="footer"/>
    <w:basedOn w:val="Standaard"/>
    <w:link w:val="VoettekstChar"/>
    <w:uiPriority w:val="99"/>
    <w:semiHidden/>
    <w:unhideWhenUsed/>
    <w:rsid w:val="00DC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C12CA"/>
    <w:rPr>
      <w:lang w:val="en-US"/>
    </w:rPr>
  </w:style>
  <w:style w:type="paragraph" w:styleId="Ballontekst">
    <w:name w:val="Balloon Text"/>
    <w:basedOn w:val="Standaard"/>
    <w:link w:val="BallontekstChar"/>
    <w:uiPriority w:val="99"/>
    <w:semiHidden/>
    <w:unhideWhenUsed/>
    <w:rsid w:val="00DC1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2CA"/>
    <w:rPr>
      <w:rFonts w:ascii="Tahoma" w:hAnsi="Tahoma" w:cs="Tahoma"/>
      <w:sz w:val="16"/>
      <w:szCs w:val="16"/>
      <w:lang w:val="en-US"/>
    </w:rPr>
  </w:style>
  <w:style w:type="character" w:styleId="Hyperlink">
    <w:name w:val="Hyperlink"/>
    <w:basedOn w:val="Standaardalinea-lettertype"/>
    <w:uiPriority w:val="99"/>
    <w:unhideWhenUsed/>
    <w:rsid w:val="00DC12CA"/>
    <w:rPr>
      <w:color w:val="0000FF" w:themeColor="hyperlink"/>
      <w:u w:val="single"/>
    </w:rPr>
  </w:style>
  <w:style w:type="paragraph" w:customStyle="1" w:styleId="Tekst">
    <w:name w:val="Tekst"/>
    <w:basedOn w:val="Standaard"/>
    <w:link w:val="TekstChar"/>
    <w:qFormat/>
    <w:rsid w:val="002616DA"/>
    <w:pPr>
      <w:tabs>
        <w:tab w:val="left" w:pos="567"/>
        <w:tab w:val="left" w:pos="992"/>
      </w:tabs>
      <w:spacing w:after="0" w:line="240" w:lineRule="auto"/>
    </w:pPr>
    <w:rPr>
      <w:rFonts w:asciiTheme="minorHAnsi" w:eastAsia="Times New Roman" w:hAnsiTheme="minorHAnsi" w:cstheme="minorBidi"/>
      <w:sz w:val="20"/>
      <w:szCs w:val="20"/>
      <w:lang w:val="nl-NL" w:eastAsia="nl-NL" w:bidi="en-US"/>
    </w:rPr>
  </w:style>
  <w:style w:type="character" w:customStyle="1" w:styleId="TekstChar">
    <w:name w:val="Tekst Char"/>
    <w:basedOn w:val="Standaardalinea-lettertype"/>
    <w:link w:val="Tekst"/>
    <w:rsid w:val="002616DA"/>
    <w:rPr>
      <w:rFonts w:asciiTheme="minorHAnsi" w:eastAsia="Times New Roman" w:hAnsiTheme="minorHAnsi" w:cstheme="minorBidi"/>
      <w:sz w:val="20"/>
      <w:szCs w:val="20"/>
      <w:lang w:eastAsia="nl-NL" w:bidi="en-US"/>
    </w:rPr>
  </w:style>
  <w:style w:type="paragraph" w:styleId="Voetnoottekst">
    <w:name w:val="footnote text"/>
    <w:basedOn w:val="Standaard"/>
    <w:link w:val="VoetnoottekstChar"/>
    <w:uiPriority w:val="99"/>
    <w:semiHidden/>
    <w:unhideWhenUsed/>
    <w:rsid w:val="009C4AD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4ADB"/>
    <w:rPr>
      <w:sz w:val="20"/>
      <w:szCs w:val="20"/>
      <w:lang w:val="en-US"/>
    </w:rPr>
  </w:style>
  <w:style w:type="character" w:styleId="Voetnootmarkering">
    <w:name w:val="footnote reference"/>
    <w:basedOn w:val="Standaardalinea-lettertype"/>
    <w:uiPriority w:val="99"/>
    <w:semiHidden/>
    <w:unhideWhenUsed/>
    <w:rsid w:val="009C4ADB"/>
    <w:rPr>
      <w:vertAlign w:val="superscript"/>
    </w:rPr>
  </w:style>
  <w:style w:type="paragraph" w:styleId="Eindnoottekst">
    <w:name w:val="endnote text"/>
    <w:basedOn w:val="Standaard"/>
    <w:link w:val="EindnoottekstChar"/>
    <w:uiPriority w:val="99"/>
    <w:semiHidden/>
    <w:unhideWhenUsed/>
    <w:rsid w:val="009C4ADB"/>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C4ADB"/>
    <w:rPr>
      <w:sz w:val="20"/>
      <w:szCs w:val="20"/>
      <w:lang w:val="en-US"/>
    </w:rPr>
  </w:style>
  <w:style w:type="character" w:styleId="Eindnootmarkering">
    <w:name w:val="endnote reference"/>
    <w:basedOn w:val="Standaardalinea-lettertype"/>
    <w:uiPriority w:val="99"/>
    <w:semiHidden/>
    <w:unhideWhenUsed/>
    <w:rsid w:val="009C4ADB"/>
    <w:rPr>
      <w:vertAlign w:val="superscript"/>
    </w:rPr>
  </w:style>
  <w:style w:type="character" w:styleId="GevolgdeHyperlink">
    <w:name w:val="FollowedHyperlink"/>
    <w:basedOn w:val="Standaardalinea-lettertype"/>
    <w:uiPriority w:val="99"/>
    <w:semiHidden/>
    <w:unhideWhenUsed/>
    <w:rsid w:val="0057570B"/>
    <w:rPr>
      <w:color w:val="800080" w:themeColor="followedHyperlink"/>
      <w:u w:val="single"/>
    </w:rPr>
  </w:style>
  <w:style w:type="paragraph" w:customStyle="1" w:styleId="Default">
    <w:name w:val="Default"/>
    <w:rsid w:val="009274F1"/>
    <w:pPr>
      <w:autoSpaceDE w:val="0"/>
      <w:autoSpaceDN w:val="0"/>
      <w:adjustRightInd w:val="0"/>
      <w:spacing w:after="0" w:line="240" w:lineRule="auto"/>
    </w:pPr>
    <w:rPr>
      <w:rFonts w:ascii="GentiumAlt" w:eastAsia="Times New Roman" w:hAnsi="GentiumAlt" w:cs="GentiumAlt"/>
      <w:color w:val="000000"/>
      <w:szCs w:val="24"/>
      <w:lang w:eastAsia="nl-NL"/>
    </w:rPr>
  </w:style>
  <w:style w:type="paragraph" w:styleId="Normaalweb">
    <w:name w:val="Normal (Web)"/>
    <w:basedOn w:val="Standaard"/>
    <w:uiPriority w:val="99"/>
    <w:semiHidden/>
    <w:unhideWhenUsed/>
    <w:rsid w:val="006A2FFD"/>
    <w:pPr>
      <w:spacing w:before="100" w:beforeAutospacing="1" w:after="100" w:afterAutospacing="1" w:line="240" w:lineRule="auto"/>
    </w:pPr>
    <w:rPr>
      <w:rFonts w:eastAsia="Times New Roman"/>
      <w:szCs w:val="24"/>
      <w:lang w:val="nl-NL" w:eastAsia="nl-NL"/>
    </w:rPr>
  </w:style>
</w:styles>
</file>

<file path=word/webSettings.xml><?xml version="1.0" encoding="utf-8"?>
<w:webSettings xmlns:r="http://schemas.openxmlformats.org/officeDocument/2006/relationships" xmlns:w="http://schemas.openxmlformats.org/wordprocessingml/2006/main">
  <w:divs>
    <w:div w:id="9921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verwijsindexfryslan.nl" TargetMode="External"/><Relationship Id="rId2" Type="http://schemas.openxmlformats.org/officeDocument/2006/relationships/hyperlink" Target="https://www.dwangindezorg.nl/rechten/wetten/wgbo" TargetMode="External"/><Relationship Id="rId1" Type="http://schemas.openxmlformats.org/officeDocument/2006/relationships/hyperlink" Target="http://de-duizendpoot.jouwweb.nl/werkwijze/evaluatie/bpsw-nip-beroepscode" TargetMode="External"/><Relationship Id="rId6" Type="http://schemas.openxmlformats.org/officeDocument/2006/relationships/hyperlink" Target="http://de-duizendpoot.jouwweb.nl/downloads" TargetMode="External"/><Relationship Id="rId5" Type="http://schemas.openxmlformats.org/officeDocument/2006/relationships/hyperlink" Target="http://de-duizendpoot.jouwweb.nl/downloads" TargetMode="External"/><Relationship Id="rId4" Type="http://schemas.openxmlformats.org/officeDocument/2006/relationships/hyperlink" Target="http://de-duizendpoot.jouwweb.nl/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Formulier.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556638-0563-44D2-A7D7-198B26B7479D}"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nl-NL"/>
        </a:p>
      </dgm:t>
    </dgm:pt>
    <dgm:pt modelId="{E5D36C62-B8FA-44D2-BD04-9E95703CB6E8}">
      <dgm:prSet phldrT="[Tekst]"/>
      <dgm:spPr/>
      <dgm:t>
        <a:bodyPr/>
        <a:lstStyle/>
        <a:p>
          <a:r>
            <a:rPr lang="nl-NL"/>
            <a:t>Kinderen        tot 12 jaar</a:t>
          </a:r>
        </a:p>
      </dgm:t>
    </dgm:pt>
    <dgm:pt modelId="{2C6CEEF8-6CEF-47A7-B289-26EBC3604E0B}" type="parTrans" cxnId="{B3FDCD78-AD73-4282-9896-24EF2D799560}">
      <dgm:prSet/>
      <dgm:spPr/>
      <dgm:t>
        <a:bodyPr/>
        <a:lstStyle/>
        <a:p>
          <a:endParaRPr lang="nl-NL"/>
        </a:p>
      </dgm:t>
    </dgm:pt>
    <dgm:pt modelId="{E70114CC-7D49-45FF-9D38-C68D0A909534}" type="sibTrans" cxnId="{B3FDCD78-AD73-4282-9896-24EF2D799560}">
      <dgm:prSet/>
      <dgm:spPr/>
      <dgm:t>
        <a:bodyPr/>
        <a:lstStyle/>
        <a:p>
          <a:endParaRPr lang="nl-NL"/>
        </a:p>
      </dgm:t>
    </dgm:pt>
    <dgm:pt modelId="{010EC5D5-CEB4-49A5-AC46-39EBFC75CDA6}">
      <dgm:prSet phldrT="[Tekst]" custT="1"/>
      <dgm:spPr/>
      <dgm:t>
        <a:bodyPr/>
        <a:lstStyle/>
        <a:p>
          <a:r>
            <a:rPr lang="nl-NL" sz="1100" b="1"/>
            <a:t>Ouder(s)</a:t>
          </a:r>
          <a:r>
            <a:rPr lang="nl-NL" sz="1100"/>
            <a:t> krijgen volledige informatie. Op basis waarvan zij toestemming kunnen geven voor de begeleiding.  *Ouder(s) hebben recht op inzage in het dossier van het kind. De Duizendpoot mag inzage weigeren, als dit niet in het belang van het kind is. *Ouder(s) moeten toestemming geven om informatie over het kind te verstrekken aan anderen. *Ouder(s) kunnen een klacht indienen over de begeleiding zonder toestemming van hun kind. </a:t>
          </a:r>
        </a:p>
      </dgm:t>
    </dgm:pt>
    <dgm:pt modelId="{2B1E70CE-F745-4C6D-8532-6A5909C10863}" type="parTrans" cxnId="{26EF67B0-0C0A-4D3F-B624-06870BA5340A}">
      <dgm:prSet/>
      <dgm:spPr/>
      <dgm:t>
        <a:bodyPr/>
        <a:lstStyle/>
        <a:p>
          <a:endParaRPr lang="nl-NL"/>
        </a:p>
      </dgm:t>
    </dgm:pt>
    <dgm:pt modelId="{7496E35E-E5A9-405A-AA18-216A8C093C8E}" type="sibTrans" cxnId="{26EF67B0-0C0A-4D3F-B624-06870BA5340A}">
      <dgm:prSet/>
      <dgm:spPr/>
      <dgm:t>
        <a:bodyPr/>
        <a:lstStyle/>
        <a:p>
          <a:endParaRPr lang="nl-NL"/>
        </a:p>
      </dgm:t>
    </dgm:pt>
    <dgm:pt modelId="{DBC1DD89-B5AD-4367-BA3D-493B887DFD0F}">
      <dgm:prSet phldrT="[Tekst]" custT="1"/>
      <dgm:spPr/>
      <dgm:t>
        <a:bodyPr/>
        <a:lstStyle/>
        <a:p>
          <a:r>
            <a:rPr lang="nl-NL" sz="1100" b="1"/>
            <a:t>Kind</a:t>
          </a:r>
          <a:r>
            <a:rPr lang="nl-NL" sz="1100"/>
            <a:t> krijgt op een duidelijke en begrijpelijke manier uitleg. *Kind kan zelfstandig een klacht indienen over de begeleiding. Zij hebben hiervoor geen toestemming van hun ouder(s) nodig. </a:t>
          </a:r>
        </a:p>
      </dgm:t>
    </dgm:pt>
    <dgm:pt modelId="{21C8602C-6976-453D-9DB4-6E76F2507B5F}" type="parTrans" cxnId="{B83D520E-A4D5-42C9-BA30-6E7BDA0D43F0}">
      <dgm:prSet/>
      <dgm:spPr/>
      <dgm:t>
        <a:bodyPr/>
        <a:lstStyle/>
        <a:p>
          <a:endParaRPr lang="nl-NL"/>
        </a:p>
      </dgm:t>
    </dgm:pt>
    <dgm:pt modelId="{B7ABA978-11AE-4CAC-8724-ED9F8E4C2523}" type="sibTrans" cxnId="{B83D520E-A4D5-42C9-BA30-6E7BDA0D43F0}">
      <dgm:prSet/>
      <dgm:spPr/>
      <dgm:t>
        <a:bodyPr/>
        <a:lstStyle/>
        <a:p>
          <a:endParaRPr lang="nl-NL"/>
        </a:p>
      </dgm:t>
    </dgm:pt>
    <dgm:pt modelId="{B6E3221B-684A-4ED2-9D2E-44706B738315}">
      <dgm:prSet phldrT="[Tekst]"/>
      <dgm:spPr/>
      <dgm:t>
        <a:bodyPr/>
        <a:lstStyle/>
        <a:p>
          <a:r>
            <a:rPr lang="nl-NL"/>
            <a:t>Kinderen    van  12 tot 16</a:t>
          </a:r>
        </a:p>
      </dgm:t>
    </dgm:pt>
    <dgm:pt modelId="{82FDC5E7-8364-42FE-8D50-92D9A37205EC}" type="parTrans" cxnId="{F20F1409-DB81-4C1C-B6C9-BF0772A9FEE4}">
      <dgm:prSet/>
      <dgm:spPr/>
      <dgm:t>
        <a:bodyPr/>
        <a:lstStyle/>
        <a:p>
          <a:endParaRPr lang="nl-NL"/>
        </a:p>
      </dgm:t>
    </dgm:pt>
    <dgm:pt modelId="{A868182B-767F-4706-AEBC-43C28E405E45}" type="sibTrans" cxnId="{F20F1409-DB81-4C1C-B6C9-BF0772A9FEE4}">
      <dgm:prSet/>
      <dgm:spPr/>
      <dgm:t>
        <a:bodyPr/>
        <a:lstStyle/>
        <a:p>
          <a:endParaRPr lang="nl-NL"/>
        </a:p>
      </dgm:t>
    </dgm:pt>
    <dgm:pt modelId="{46942108-4CF6-40B7-96E4-7FA68A2AC869}">
      <dgm:prSet phldrT="[Tekst]"/>
      <dgm:spPr/>
      <dgm:t>
        <a:bodyPr/>
        <a:lstStyle/>
        <a:p>
          <a:r>
            <a:rPr lang="nl-NL"/>
            <a:t>Jongeren    vanaf 16 jaar </a:t>
          </a:r>
        </a:p>
      </dgm:t>
    </dgm:pt>
    <dgm:pt modelId="{433B142F-E7E9-430B-B7AD-E5477FA4947C}" type="parTrans" cxnId="{A4992112-874C-4992-9AA6-1B46F1C544B8}">
      <dgm:prSet/>
      <dgm:spPr/>
      <dgm:t>
        <a:bodyPr/>
        <a:lstStyle/>
        <a:p>
          <a:endParaRPr lang="nl-NL"/>
        </a:p>
      </dgm:t>
    </dgm:pt>
    <dgm:pt modelId="{A808230C-02F8-4C3E-A008-2CE887D0833C}" type="sibTrans" cxnId="{A4992112-874C-4992-9AA6-1B46F1C544B8}">
      <dgm:prSet/>
      <dgm:spPr/>
      <dgm:t>
        <a:bodyPr/>
        <a:lstStyle/>
        <a:p>
          <a:endParaRPr lang="nl-NL"/>
        </a:p>
      </dgm:t>
    </dgm:pt>
    <dgm:pt modelId="{9E8B02B2-60CF-494A-B2BC-76E2A99AF0FD}">
      <dgm:prSet phldrT="[Tekst]" custT="1"/>
      <dgm:spPr/>
      <dgm:t>
        <a:bodyPr/>
        <a:lstStyle/>
        <a:p>
          <a:r>
            <a:rPr lang="nl-NL" sz="1100"/>
            <a:t> </a:t>
          </a:r>
          <a:r>
            <a:rPr lang="nl-NL" sz="1100" b="1"/>
            <a:t>Jongere </a:t>
          </a:r>
          <a:r>
            <a:rPr lang="nl-NL" sz="1100"/>
            <a:t>krijgt volledige informatie. Op basis waarvan toestemming gegeven kan worden voor de begeleiding.  *Kind heeft recht op inzage in het dossier. *Kind moet  toestemming geven om informatie te verstrekken aan anderen.  *Kind kan zelfstandig een klacht indienen over de begeleiding. Zij hebben hiervoor geen toestemming van hun ouder(s) nodig.</a:t>
          </a:r>
          <a:endParaRPr lang="nl-NL" sz="1100" b="1"/>
        </a:p>
      </dgm:t>
    </dgm:pt>
    <dgm:pt modelId="{B8980A24-2723-4C0E-8C45-31DB3B483FC7}" type="parTrans" cxnId="{8ACC4442-7028-406E-BDFF-F42613286446}">
      <dgm:prSet/>
      <dgm:spPr/>
      <dgm:t>
        <a:bodyPr/>
        <a:lstStyle/>
        <a:p>
          <a:endParaRPr lang="nl-NL"/>
        </a:p>
      </dgm:t>
    </dgm:pt>
    <dgm:pt modelId="{7759FCE5-CDB4-4993-890A-164FAEC9C441}" type="sibTrans" cxnId="{8ACC4442-7028-406E-BDFF-F42613286446}">
      <dgm:prSet/>
      <dgm:spPr/>
      <dgm:t>
        <a:bodyPr/>
        <a:lstStyle/>
        <a:p>
          <a:endParaRPr lang="nl-NL"/>
        </a:p>
      </dgm:t>
    </dgm:pt>
    <dgm:pt modelId="{DAF5052E-4640-436B-9753-EC88466F012A}">
      <dgm:prSet phldrT="[Tekst]" custT="1"/>
      <dgm:spPr/>
      <dgm:t>
        <a:bodyPr/>
        <a:lstStyle/>
        <a:p>
          <a:r>
            <a:rPr lang="nl-NL" sz="1100"/>
            <a:t> </a:t>
          </a:r>
          <a:r>
            <a:rPr lang="nl-NL" sz="1100" b="1"/>
            <a:t>Ouder</a:t>
          </a:r>
          <a:r>
            <a:rPr lang="nl-NL" sz="1100" b="0"/>
            <a:t> krijgt alleen volledige informatie als jongere hier toestemming voor geeft. Toestemming van ouder(s) is niet meer nodig. *</a:t>
          </a:r>
          <a:r>
            <a:rPr lang="nl-NL" sz="1100"/>
            <a:t>Ouder(s) kunnen het dossier van hun kind alleen inzien als </a:t>
          </a:r>
          <a:r>
            <a:rPr lang="nl-NL" sz="1100" b="0"/>
            <a:t>jongere hier toestemming voor geeft. *O</a:t>
          </a:r>
          <a:r>
            <a:rPr lang="nl-NL" sz="1100"/>
            <a:t>uder(s) kunnen alleen een klacht indienen over de begeleiding als ze hiervoor toestemming hebben van jongere. </a:t>
          </a:r>
          <a:endParaRPr lang="nl-NL" sz="1100" b="1"/>
        </a:p>
      </dgm:t>
    </dgm:pt>
    <dgm:pt modelId="{C06672CE-9544-4510-8DF2-65DA51E0A9AF}" type="parTrans" cxnId="{7A1E7676-99D7-423B-A2B6-3BAEDF8D0D59}">
      <dgm:prSet/>
      <dgm:spPr/>
      <dgm:t>
        <a:bodyPr/>
        <a:lstStyle/>
        <a:p>
          <a:endParaRPr lang="nl-NL"/>
        </a:p>
      </dgm:t>
    </dgm:pt>
    <dgm:pt modelId="{62EEEF18-C082-4BDC-94E8-562E4D0FDF9A}" type="sibTrans" cxnId="{7A1E7676-99D7-423B-A2B6-3BAEDF8D0D59}">
      <dgm:prSet/>
      <dgm:spPr/>
      <dgm:t>
        <a:bodyPr/>
        <a:lstStyle/>
        <a:p>
          <a:endParaRPr lang="nl-NL"/>
        </a:p>
      </dgm:t>
    </dgm:pt>
    <dgm:pt modelId="{0887B7AF-1C06-48D6-9E01-BBF8A2B46188}">
      <dgm:prSet custT="1"/>
      <dgm:spPr/>
      <dgm:t>
        <a:bodyPr/>
        <a:lstStyle/>
        <a:p>
          <a:r>
            <a:rPr lang="nl-NL" sz="1100"/>
            <a:t> </a:t>
          </a:r>
          <a:r>
            <a:rPr lang="nl-NL" sz="1100" b="1"/>
            <a:t>Ouder(s) &amp; kind </a:t>
          </a:r>
          <a:r>
            <a:rPr lang="nl-NL" sz="1100"/>
            <a:t>krijgen volledige informatie. Op basis waarvan zowel ouder(s) als kind toestemming moeten geven voor de begeleiding. Als kind graag begeleiding wil aangaan en deze wens blijft volhouden, terwijl ouder(s) geen toestemming geven, dan kan De Duizendpoot besluiten om  kind toch te begeleiden. Als kind begeleiding weigert, kan er geen begeleiding plaatsvinden. *Kind heeft recht op inzage in het dossier.  / Ouder(s) kunnen het dossier van hun kind inzien als het kind hier geen bezwaar tegen heeft. De Duizendpoot  zal ouder(s) inzage weigeren als zij het kind in staat acht om  te beslissen om bezwaar te maken en als dit in het belang van het kind is. *Kind moet  toestemming geven om informatie te verstrekken aan anderen.  *Kind kan zelfstandig een klacht indienen over de begeleiding. Zij hebben hiervoor geen toestemming van hun ouder(s) nodig.  / Ouder(s) kunnen een klacht indienen over de begeleiding zonder toestemming van hun kind. </a:t>
          </a:r>
        </a:p>
      </dgm:t>
    </dgm:pt>
    <dgm:pt modelId="{4B605E84-183F-4DC2-A8CC-0AFB426A757F}" type="parTrans" cxnId="{C7C58825-1CF5-4C7A-8B49-D9F16BD61AF3}">
      <dgm:prSet/>
      <dgm:spPr/>
    </dgm:pt>
    <dgm:pt modelId="{EF5B98C9-D1D7-4358-9F20-8F989DBD0325}" type="sibTrans" cxnId="{C7C58825-1CF5-4C7A-8B49-D9F16BD61AF3}">
      <dgm:prSet/>
      <dgm:spPr/>
    </dgm:pt>
    <dgm:pt modelId="{FEEFA464-FBE3-4E5B-8C87-FF0199AB2E15}" type="pres">
      <dgm:prSet presAssocID="{04556638-0563-44D2-A7D7-198B26B7479D}" presName="linearFlow" presStyleCnt="0">
        <dgm:presLayoutVars>
          <dgm:dir/>
          <dgm:animLvl val="lvl"/>
          <dgm:resizeHandles val="exact"/>
        </dgm:presLayoutVars>
      </dgm:prSet>
      <dgm:spPr/>
      <dgm:t>
        <a:bodyPr/>
        <a:lstStyle/>
        <a:p>
          <a:endParaRPr lang="nl-NL"/>
        </a:p>
      </dgm:t>
    </dgm:pt>
    <dgm:pt modelId="{C04DD19B-34F0-44FA-BC3D-8112F7747CC6}" type="pres">
      <dgm:prSet presAssocID="{E5D36C62-B8FA-44D2-BD04-9E95703CB6E8}" presName="composite" presStyleCnt="0"/>
      <dgm:spPr/>
    </dgm:pt>
    <dgm:pt modelId="{3F8A63FC-1B4F-4115-9E8B-E74C7E539EE9}" type="pres">
      <dgm:prSet presAssocID="{E5D36C62-B8FA-44D2-BD04-9E95703CB6E8}" presName="parentText" presStyleLbl="alignNode1" presStyleIdx="0" presStyleCnt="3">
        <dgm:presLayoutVars>
          <dgm:chMax val="1"/>
          <dgm:bulletEnabled val="1"/>
        </dgm:presLayoutVars>
      </dgm:prSet>
      <dgm:spPr/>
      <dgm:t>
        <a:bodyPr/>
        <a:lstStyle/>
        <a:p>
          <a:endParaRPr lang="nl-NL"/>
        </a:p>
      </dgm:t>
    </dgm:pt>
    <dgm:pt modelId="{8F296356-6B28-409F-895C-C88CCAC29269}" type="pres">
      <dgm:prSet presAssocID="{E5D36C62-B8FA-44D2-BD04-9E95703CB6E8}" presName="descendantText" presStyleLbl="alignAcc1" presStyleIdx="0" presStyleCnt="3">
        <dgm:presLayoutVars>
          <dgm:bulletEnabled val="1"/>
        </dgm:presLayoutVars>
      </dgm:prSet>
      <dgm:spPr/>
      <dgm:t>
        <a:bodyPr/>
        <a:lstStyle/>
        <a:p>
          <a:endParaRPr lang="nl-NL"/>
        </a:p>
      </dgm:t>
    </dgm:pt>
    <dgm:pt modelId="{2CC4D00F-9C56-4B4A-920B-E454F43FF566}" type="pres">
      <dgm:prSet presAssocID="{E70114CC-7D49-45FF-9D38-C68D0A909534}" presName="sp" presStyleCnt="0"/>
      <dgm:spPr/>
    </dgm:pt>
    <dgm:pt modelId="{8EFF7D6D-6DE4-4BB0-8877-29CEC89B34AA}" type="pres">
      <dgm:prSet presAssocID="{B6E3221B-684A-4ED2-9D2E-44706B738315}" presName="composite" presStyleCnt="0"/>
      <dgm:spPr/>
    </dgm:pt>
    <dgm:pt modelId="{E7A7F37A-9474-4DDE-8C74-9F01C060F53B}" type="pres">
      <dgm:prSet presAssocID="{B6E3221B-684A-4ED2-9D2E-44706B738315}" presName="parentText" presStyleLbl="alignNode1" presStyleIdx="1" presStyleCnt="3">
        <dgm:presLayoutVars>
          <dgm:chMax val="1"/>
          <dgm:bulletEnabled val="1"/>
        </dgm:presLayoutVars>
      </dgm:prSet>
      <dgm:spPr/>
      <dgm:t>
        <a:bodyPr/>
        <a:lstStyle/>
        <a:p>
          <a:endParaRPr lang="nl-NL"/>
        </a:p>
      </dgm:t>
    </dgm:pt>
    <dgm:pt modelId="{21643CAA-647E-4993-908F-562844B74A26}" type="pres">
      <dgm:prSet presAssocID="{B6E3221B-684A-4ED2-9D2E-44706B738315}" presName="descendantText" presStyleLbl="alignAcc1" presStyleIdx="1" presStyleCnt="3" custScaleY="127370">
        <dgm:presLayoutVars>
          <dgm:bulletEnabled val="1"/>
        </dgm:presLayoutVars>
      </dgm:prSet>
      <dgm:spPr/>
      <dgm:t>
        <a:bodyPr/>
        <a:lstStyle/>
        <a:p>
          <a:endParaRPr lang="nl-NL"/>
        </a:p>
      </dgm:t>
    </dgm:pt>
    <dgm:pt modelId="{695EED58-6895-4C79-8FD4-FFF2BFD73266}" type="pres">
      <dgm:prSet presAssocID="{A868182B-767F-4706-AEBC-43C28E405E45}" presName="sp" presStyleCnt="0"/>
      <dgm:spPr/>
    </dgm:pt>
    <dgm:pt modelId="{A1D65E0C-5144-4272-B654-37860433E14C}" type="pres">
      <dgm:prSet presAssocID="{46942108-4CF6-40B7-96E4-7FA68A2AC869}" presName="composite" presStyleCnt="0"/>
      <dgm:spPr/>
    </dgm:pt>
    <dgm:pt modelId="{9105690C-64AD-4FA2-A369-1E9F360680CA}" type="pres">
      <dgm:prSet presAssocID="{46942108-4CF6-40B7-96E4-7FA68A2AC869}" presName="parentText" presStyleLbl="alignNode1" presStyleIdx="2" presStyleCnt="3">
        <dgm:presLayoutVars>
          <dgm:chMax val="1"/>
          <dgm:bulletEnabled val="1"/>
        </dgm:presLayoutVars>
      </dgm:prSet>
      <dgm:spPr/>
      <dgm:t>
        <a:bodyPr/>
        <a:lstStyle/>
        <a:p>
          <a:endParaRPr lang="nl-NL"/>
        </a:p>
      </dgm:t>
    </dgm:pt>
    <dgm:pt modelId="{9D2DE624-5301-4D00-ACE7-6B30408F0C2C}" type="pres">
      <dgm:prSet presAssocID="{46942108-4CF6-40B7-96E4-7FA68A2AC869}" presName="descendantText" presStyleLbl="alignAcc1" presStyleIdx="2" presStyleCnt="3">
        <dgm:presLayoutVars>
          <dgm:bulletEnabled val="1"/>
        </dgm:presLayoutVars>
      </dgm:prSet>
      <dgm:spPr/>
      <dgm:t>
        <a:bodyPr/>
        <a:lstStyle/>
        <a:p>
          <a:endParaRPr lang="nl-NL"/>
        </a:p>
      </dgm:t>
    </dgm:pt>
  </dgm:ptLst>
  <dgm:cxnLst>
    <dgm:cxn modelId="{F20F1409-DB81-4C1C-B6C9-BF0772A9FEE4}" srcId="{04556638-0563-44D2-A7D7-198B26B7479D}" destId="{B6E3221B-684A-4ED2-9D2E-44706B738315}" srcOrd="1" destOrd="0" parTransId="{82FDC5E7-8364-42FE-8D50-92D9A37205EC}" sibTransId="{A868182B-767F-4706-AEBC-43C28E405E45}"/>
    <dgm:cxn modelId="{26EF67B0-0C0A-4D3F-B624-06870BA5340A}" srcId="{E5D36C62-B8FA-44D2-BD04-9E95703CB6E8}" destId="{010EC5D5-CEB4-49A5-AC46-39EBFC75CDA6}" srcOrd="0" destOrd="0" parTransId="{2B1E70CE-F745-4C6D-8532-6A5909C10863}" sibTransId="{7496E35E-E5A9-405A-AA18-216A8C093C8E}"/>
    <dgm:cxn modelId="{74320FDA-C221-4FB8-9E1C-86DFF636D76A}" type="presOf" srcId="{DBC1DD89-B5AD-4367-BA3D-493B887DFD0F}" destId="{8F296356-6B28-409F-895C-C88CCAC29269}" srcOrd="0" destOrd="1" presId="urn:microsoft.com/office/officeart/2005/8/layout/chevron2"/>
    <dgm:cxn modelId="{C7C58825-1CF5-4C7A-8B49-D9F16BD61AF3}" srcId="{B6E3221B-684A-4ED2-9D2E-44706B738315}" destId="{0887B7AF-1C06-48D6-9E01-BBF8A2B46188}" srcOrd="0" destOrd="0" parTransId="{4B605E84-183F-4DC2-A8CC-0AFB426A757F}" sibTransId="{EF5B98C9-D1D7-4358-9F20-8F989DBD0325}"/>
    <dgm:cxn modelId="{7FB7E6B0-0FA8-4106-97E6-D5ABAA580F3F}" type="presOf" srcId="{DAF5052E-4640-436B-9753-EC88466F012A}" destId="{9D2DE624-5301-4D00-ACE7-6B30408F0C2C}" srcOrd="0" destOrd="1" presId="urn:microsoft.com/office/officeart/2005/8/layout/chevron2"/>
    <dgm:cxn modelId="{7A1E7676-99D7-423B-A2B6-3BAEDF8D0D59}" srcId="{46942108-4CF6-40B7-96E4-7FA68A2AC869}" destId="{DAF5052E-4640-436B-9753-EC88466F012A}" srcOrd="1" destOrd="0" parTransId="{C06672CE-9544-4510-8DF2-65DA51E0A9AF}" sibTransId="{62EEEF18-C082-4BDC-94E8-562E4D0FDF9A}"/>
    <dgm:cxn modelId="{8ACC4442-7028-406E-BDFF-F42613286446}" srcId="{46942108-4CF6-40B7-96E4-7FA68A2AC869}" destId="{9E8B02B2-60CF-494A-B2BC-76E2A99AF0FD}" srcOrd="0" destOrd="0" parTransId="{B8980A24-2723-4C0E-8C45-31DB3B483FC7}" sibTransId="{7759FCE5-CDB4-4993-890A-164FAEC9C441}"/>
    <dgm:cxn modelId="{A4992112-874C-4992-9AA6-1B46F1C544B8}" srcId="{04556638-0563-44D2-A7D7-198B26B7479D}" destId="{46942108-4CF6-40B7-96E4-7FA68A2AC869}" srcOrd="2" destOrd="0" parTransId="{433B142F-E7E9-430B-B7AD-E5477FA4947C}" sibTransId="{A808230C-02F8-4C3E-A008-2CE887D0833C}"/>
    <dgm:cxn modelId="{90C284D7-745F-49C9-A272-7772882C21E1}" type="presOf" srcId="{0887B7AF-1C06-48D6-9E01-BBF8A2B46188}" destId="{21643CAA-647E-4993-908F-562844B74A26}" srcOrd="0" destOrd="0" presId="urn:microsoft.com/office/officeart/2005/8/layout/chevron2"/>
    <dgm:cxn modelId="{AD69F1B5-FFC3-4DD7-8401-3188B47E039D}" type="presOf" srcId="{9E8B02B2-60CF-494A-B2BC-76E2A99AF0FD}" destId="{9D2DE624-5301-4D00-ACE7-6B30408F0C2C}" srcOrd="0" destOrd="0" presId="urn:microsoft.com/office/officeart/2005/8/layout/chevron2"/>
    <dgm:cxn modelId="{8D097818-5F11-42FA-B4E8-F2166345D24B}" type="presOf" srcId="{04556638-0563-44D2-A7D7-198B26B7479D}" destId="{FEEFA464-FBE3-4E5B-8C87-FF0199AB2E15}" srcOrd="0" destOrd="0" presId="urn:microsoft.com/office/officeart/2005/8/layout/chevron2"/>
    <dgm:cxn modelId="{B3FDCD78-AD73-4282-9896-24EF2D799560}" srcId="{04556638-0563-44D2-A7D7-198B26B7479D}" destId="{E5D36C62-B8FA-44D2-BD04-9E95703CB6E8}" srcOrd="0" destOrd="0" parTransId="{2C6CEEF8-6CEF-47A7-B289-26EBC3604E0B}" sibTransId="{E70114CC-7D49-45FF-9D38-C68D0A909534}"/>
    <dgm:cxn modelId="{86D2420B-CC27-4578-A11C-3302E904D79C}" type="presOf" srcId="{E5D36C62-B8FA-44D2-BD04-9E95703CB6E8}" destId="{3F8A63FC-1B4F-4115-9E8B-E74C7E539EE9}" srcOrd="0" destOrd="0" presId="urn:microsoft.com/office/officeart/2005/8/layout/chevron2"/>
    <dgm:cxn modelId="{12C5D162-46D5-42D8-AD7E-64CCB247C844}" type="presOf" srcId="{46942108-4CF6-40B7-96E4-7FA68A2AC869}" destId="{9105690C-64AD-4FA2-A369-1E9F360680CA}" srcOrd="0" destOrd="0" presId="urn:microsoft.com/office/officeart/2005/8/layout/chevron2"/>
    <dgm:cxn modelId="{C714A3E9-FD49-47EB-8371-14A4B89D75E1}" type="presOf" srcId="{B6E3221B-684A-4ED2-9D2E-44706B738315}" destId="{E7A7F37A-9474-4DDE-8C74-9F01C060F53B}" srcOrd="0" destOrd="0" presId="urn:microsoft.com/office/officeart/2005/8/layout/chevron2"/>
    <dgm:cxn modelId="{B83D520E-A4D5-42C9-BA30-6E7BDA0D43F0}" srcId="{E5D36C62-B8FA-44D2-BD04-9E95703CB6E8}" destId="{DBC1DD89-B5AD-4367-BA3D-493B887DFD0F}" srcOrd="1" destOrd="0" parTransId="{21C8602C-6976-453D-9DB4-6E76F2507B5F}" sibTransId="{B7ABA978-11AE-4CAC-8724-ED9F8E4C2523}"/>
    <dgm:cxn modelId="{C0246B56-3008-4A6C-AF28-7399851C1896}" type="presOf" srcId="{010EC5D5-CEB4-49A5-AC46-39EBFC75CDA6}" destId="{8F296356-6B28-409F-895C-C88CCAC29269}" srcOrd="0" destOrd="0" presId="urn:microsoft.com/office/officeart/2005/8/layout/chevron2"/>
    <dgm:cxn modelId="{2C36D6C8-7554-4823-9453-F369C5E2982F}" type="presParOf" srcId="{FEEFA464-FBE3-4E5B-8C87-FF0199AB2E15}" destId="{C04DD19B-34F0-44FA-BC3D-8112F7747CC6}" srcOrd="0" destOrd="0" presId="urn:microsoft.com/office/officeart/2005/8/layout/chevron2"/>
    <dgm:cxn modelId="{C3BF6031-44C6-4AB0-8654-C517A7299AFE}" type="presParOf" srcId="{C04DD19B-34F0-44FA-BC3D-8112F7747CC6}" destId="{3F8A63FC-1B4F-4115-9E8B-E74C7E539EE9}" srcOrd="0" destOrd="0" presId="urn:microsoft.com/office/officeart/2005/8/layout/chevron2"/>
    <dgm:cxn modelId="{0D547B97-F378-4720-A686-352C3C76A775}" type="presParOf" srcId="{C04DD19B-34F0-44FA-BC3D-8112F7747CC6}" destId="{8F296356-6B28-409F-895C-C88CCAC29269}" srcOrd="1" destOrd="0" presId="urn:microsoft.com/office/officeart/2005/8/layout/chevron2"/>
    <dgm:cxn modelId="{4EEBD007-EBF6-462E-BFC9-CA9352F0F7C7}" type="presParOf" srcId="{FEEFA464-FBE3-4E5B-8C87-FF0199AB2E15}" destId="{2CC4D00F-9C56-4B4A-920B-E454F43FF566}" srcOrd="1" destOrd="0" presId="urn:microsoft.com/office/officeart/2005/8/layout/chevron2"/>
    <dgm:cxn modelId="{DB9D6916-05A1-40C2-8565-41573A8B967F}" type="presParOf" srcId="{FEEFA464-FBE3-4E5B-8C87-FF0199AB2E15}" destId="{8EFF7D6D-6DE4-4BB0-8877-29CEC89B34AA}" srcOrd="2" destOrd="0" presId="urn:microsoft.com/office/officeart/2005/8/layout/chevron2"/>
    <dgm:cxn modelId="{7EFBA02F-3C14-49C9-A10E-287581205704}" type="presParOf" srcId="{8EFF7D6D-6DE4-4BB0-8877-29CEC89B34AA}" destId="{E7A7F37A-9474-4DDE-8C74-9F01C060F53B}" srcOrd="0" destOrd="0" presId="urn:microsoft.com/office/officeart/2005/8/layout/chevron2"/>
    <dgm:cxn modelId="{3AD7DEDC-6F35-4968-96DA-AA41BE263BE0}" type="presParOf" srcId="{8EFF7D6D-6DE4-4BB0-8877-29CEC89B34AA}" destId="{21643CAA-647E-4993-908F-562844B74A26}" srcOrd="1" destOrd="0" presId="urn:microsoft.com/office/officeart/2005/8/layout/chevron2"/>
    <dgm:cxn modelId="{572BD2BE-C460-4D79-A054-6BB26DB22197}" type="presParOf" srcId="{FEEFA464-FBE3-4E5B-8C87-FF0199AB2E15}" destId="{695EED58-6895-4C79-8FD4-FFF2BFD73266}" srcOrd="3" destOrd="0" presId="urn:microsoft.com/office/officeart/2005/8/layout/chevron2"/>
    <dgm:cxn modelId="{9236F6EC-BF8E-44D0-A6D7-4D80D4B9381E}" type="presParOf" srcId="{FEEFA464-FBE3-4E5B-8C87-FF0199AB2E15}" destId="{A1D65E0C-5144-4272-B654-37860433E14C}" srcOrd="4" destOrd="0" presId="urn:microsoft.com/office/officeart/2005/8/layout/chevron2"/>
    <dgm:cxn modelId="{41B6D3D8-7111-42AB-92FF-2C856AC9331A}" type="presParOf" srcId="{A1D65E0C-5144-4272-B654-37860433E14C}" destId="{9105690C-64AD-4FA2-A369-1E9F360680CA}" srcOrd="0" destOrd="0" presId="urn:microsoft.com/office/officeart/2005/8/layout/chevron2"/>
    <dgm:cxn modelId="{7400F38A-7D44-4DA3-A18B-966569704EE1}" type="presParOf" srcId="{A1D65E0C-5144-4272-B654-37860433E14C}" destId="{9D2DE624-5301-4D00-ACE7-6B30408F0C2C}"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8A63FC-1B4F-4115-9E8B-E74C7E539EE9}">
      <dsp:nvSpPr>
        <dsp:cNvPr id="0" name=""/>
        <dsp:cNvSpPr/>
      </dsp:nvSpPr>
      <dsp:spPr>
        <a:xfrm rot="5400000">
          <a:off x="-427864" y="473187"/>
          <a:ext cx="2852429" cy="199670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nl-NL" sz="2700" kern="1200"/>
            <a:t>Kinderen        tot 12 jaar</a:t>
          </a:r>
        </a:p>
      </dsp:txBody>
      <dsp:txXfrm rot="5400000">
        <a:off x="-427864" y="473187"/>
        <a:ext cx="2852429" cy="1996700"/>
      </dsp:txXfrm>
    </dsp:sp>
    <dsp:sp modelId="{8F296356-6B28-409F-895C-C88CCAC29269}">
      <dsp:nvSpPr>
        <dsp:cNvPr id="0" name=""/>
        <dsp:cNvSpPr/>
      </dsp:nvSpPr>
      <dsp:spPr>
        <a:xfrm rot="5400000">
          <a:off x="3289874" y="-1247851"/>
          <a:ext cx="1854079" cy="444042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t>Ouder(s)</a:t>
          </a:r>
          <a:r>
            <a:rPr lang="nl-NL" sz="1100" kern="1200"/>
            <a:t> krijgen volledige informatie. Op basis waarvan zij toestemming kunnen geven voor de begeleiding.  *Ouder(s) hebben recht op inzage in het dossier van het kind. De Duizendpoot mag inzage weigeren, als dit niet in het belang van het kind is. *Ouder(s) moeten toestemming geven om informatie over het kind te verstrekken aan anderen. *Ouder(s) kunnen een klacht indienen over de begeleiding zonder toestemming van hun kind. </a:t>
          </a:r>
        </a:p>
        <a:p>
          <a:pPr marL="57150" lvl="1" indent="-57150" algn="l" defTabSz="488950">
            <a:lnSpc>
              <a:spcPct val="90000"/>
            </a:lnSpc>
            <a:spcBef>
              <a:spcPct val="0"/>
            </a:spcBef>
            <a:spcAft>
              <a:spcPct val="15000"/>
            </a:spcAft>
            <a:buChar char="••"/>
          </a:pPr>
          <a:r>
            <a:rPr lang="nl-NL" sz="1100" b="1" kern="1200"/>
            <a:t>Kind</a:t>
          </a:r>
          <a:r>
            <a:rPr lang="nl-NL" sz="1100" kern="1200"/>
            <a:t> krijgt op een duidelijke en begrijpelijke manier uitleg. *Kind kan zelfstandig een klacht indienen over de begeleiding. Zij hebben hiervoor geen toestemming van hun ouder(s) nodig. </a:t>
          </a:r>
        </a:p>
      </dsp:txBody>
      <dsp:txXfrm rot="5400000">
        <a:off x="3289874" y="-1247851"/>
        <a:ext cx="1854079" cy="4440427"/>
      </dsp:txXfrm>
    </dsp:sp>
    <dsp:sp modelId="{E7A7F37A-9474-4DDE-8C74-9F01C060F53B}">
      <dsp:nvSpPr>
        <dsp:cNvPr id="0" name=""/>
        <dsp:cNvSpPr/>
      </dsp:nvSpPr>
      <dsp:spPr>
        <a:xfrm rot="5400000">
          <a:off x="-427864" y="3381538"/>
          <a:ext cx="2852429" cy="1996700"/>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nl-NL" sz="2700" kern="1200"/>
            <a:t>Kinderen    van  12 tot 16</a:t>
          </a:r>
        </a:p>
      </dsp:txBody>
      <dsp:txXfrm rot="5400000">
        <a:off x="-427864" y="3381538"/>
        <a:ext cx="2852429" cy="1996700"/>
      </dsp:txXfrm>
    </dsp:sp>
    <dsp:sp modelId="{21643CAA-647E-4993-908F-562844B74A26}">
      <dsp:nvSpPr>
        <dsp:cNvPr id="0" name=""/>
        <dsp:cNvSpPr/>
      </dsp:nvSpPr>
      <dsp:spPr>
        <a:xfrm rot="5400000">
          <a:off x="3036143" y="1660500"/>
          <a:ext cx="2361541" cy="4440427"/>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 </a:t>
          </a:r>
          <a:r>
            <a:rPr lang="nl-NL" sz="1100" b="1" kern="1200"/>
            <a:t>Ouder(s) &amp; kind </a:t>
          </a:r>
          <a:r>
            <a:rPr lang="nl-NL" sz="1100" kern="1200"/>
            <a:t>krijgen volledige informatie. Op basis waarvan zowel ouder(s) als kind toestemming moeten geven voor de begeleiding. Als kind graag begeleiding wil aangaan en deze wens blijft volhouden, terwijl ouder(s) geen toestemming geven, dan kan De Duizendpoot besluiten om  kind toch te begeleiden. Als kind begeleiding weigert, kan er geen begeleiding plaatsvinden. *Kind heeft recht op inzage in het dossier.  / Ouder(s) kunnen het dossier van hun kind inzien als het kind hier geen bezwaar tegen heeft. De Duizendpoot  zal ouder(s) inzage weigeren als zij het kind in staat acht om  te beslissen om bezwaar te maken en als dit in het belang van het kind is. *Kind moet  toestemming geven om informatie te verstrekken aan anderen.  *Kind kan zelfstandig een klacht indienen over de begeleiding. Zij hebben hiervoor geen toestemming van hun ouder(s) nodig.  / Ouder(s) kunnen een klacht indienen over de begeleiding zonder toestemming van hun kind. </a:t>
          </a:r>
        </a:p>
      </dsp:txBody>
      <dsp:txXfrm rot="5400000">
        <a:off x="3036143" y="1660500"/>
        <a:ext cx="2361541" cy="4440427"/>
      </dsp:txXfrm>
    </dsp:sp>
    <dsp:sp modelId="{9105690C-64AD-4FA2-A369-1E9F360680CA}">
      <dsp:nvSpPr>
        <dsp:cNvPr id="0" name=""/>
        <dsp:cNvSpPr/>
      </dsp:nvSpPr>
      <dsp:spPr>
        <a:xfrm rot="5400000">
          <a:off x="-427864" y="6036158"/>
          <a:ext cx="2852429" cy="1996700"/>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nl-NL" sz="2700" kern="1200"/>
            <a:t>Jongeren    vanaf 16 jaar </a:t>
          </a:r>
        </a:p>
      </dsp:txBody>
      <dsp:txXfrm rot="5400000">
        <a:off x="-427864" y="6036158"/>
        <a:ext cx="2852429" cy="1996700"/>
      </dsp:txXfrm>
    </dsp:sp>
    <dsp:sp modelId="{9D2DE624-5301-4D00-ACE7-6B30408F0C2C}">
      <dsp:nvSpPr>
        <dsp:cNvPr id="0" name=""/>
        <dsp:cNvSpPr/>
      </dsp:nvSpPr>
      <dsp:spPr>
        <a:xfrm rot="5400000">
          <a:off x="3289874" y="4315120"/>
          <a:ext cx="1854079" cy="4440427"/>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 </a:t>
          </a:r>
          <a:r>
            <a:rPr lang="nl-NL" sz="1100" b="1" kern="1200"/>
            <a:t>Jongere </a:t>
          </a:r>
          <a:r>
            <a:rPr lang="nl-NL" sz="1100" kern="1200"/>
            <a:t>krijgt volledige informatie. Op basis waarvan toestemming gegeven kan worden voor de begeleiding.  *Kind heeft recht op inzage in het dossier. *Kind moet  toestemming geven om informatie te verstrekken aan anderen.  *Kind kan zelfstandig een klacht indienen over de begeleiding. Zij hebben hiervoor geen toestemming van hun ouder(s) nodig.</a:t>
          </a:r>
          <a:endParaRPr lang="nl-NL" sz="1100" b="1" kern="1200"/>
        </a:p>
        <a:p>
          <a:pPr marL="57150" lvl="1" indent="-57150" algn="l" defTabSz="488950">
            <a:lnSpc>
              <a:spcPct val="90000"/>
            </a:lnSpc>
            <a:spcBef>
              <a:spcPct val="0"/>
            </a:spcBef>
            <a:spcAft>
              <a:spcPct val="15000"/>
            </a:spcAft>
            <a:buChar char="••"/>
          </a:pPr>
          <a:r>
            <a:rPr lang="nl-NL" sz="1100" kern="1200"/>
            <a:t> </a:t>
          </a:r>
          <a:r>
            <a:rPr lang="nl-NL" sz="1100" b="1" kern="1200"/>
            <a:t>Ouder</a:t>
          </a:r>
          <a:r>
            <a:rPr lang="nl-NL" sz="1100" b="0" kern="1200"/>
            <a:t> krijgt alleen volledige informatie als jongere hier toestemming voor geeft. Toestemming van ouder(s) is niet meer nodig. *</a:t>
          </a:r>
          <a:r>
            <a:rPr lang="nl-NL" sz="1100" kern="1200"/>
            <a:t>Ouder(s) kunnen het dossier van hun kind alleen inzien als </a:t>
          </a:r>
          <a:r>
            <a:rPr lang="nl-NL" sz="1100" b="0" kern="1200"/>
            <a:t>jongere hier toestemming voor geeft. *O</a:t>
          </a:r>
          <a:r>
            <a:rPr lang="nl-NL" sz="1100" kern="1200"/>
            <a:t>uder(s) kunnen alleen een klacht indienen over de begeleiding als ze hiervoor toestemming hebben van jongere. </a:t>
          </a:r>
          <a:endParaRPr lang="nl-NL" sz="1100" b="1" kern="1200"/>
        </a:p>
      </dsp:txBody>
      <dsp:txXfrm rot="5400000">
        <a:off x="3289874" y="4315120"/>
        <a:ext cx="1854079" cy="44404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4A54E-00BB-4D1C-8BC7-737D54B9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Duizendpoot_Formulier</Template>
  <TotalTime>86</TotalTime>
  <Pages>3</Pages>
  <Words>808</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7</cp:revision>
  <cp:lastPrinted>2017-02-04T21:58:00Z</cp:lastPrinted>
  <dcterms:created xsi:type="dcterms:W3CDTF">2017-02-04T20:55:00Z</dcterms:created>
  <dcterms:modified xsi:type="dcterms:W3CDTF">2017-05-27T20:15:00Z</dcterms:modified>
</cp:coreProperties>
</file>